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69EE1" w14:textId="2B695DF6" w:rsidR="00B1564F" w:rsidRPr="00E37478" w:rsidRDefault="00B1564F" w:rsidP="00B1564F">
      <w:pPr>
        <w:spacing w:line="360" w:lineRule="auto"/>
        <w:jc w:val="both"/>
        <w:rPr>
          <w:color w:val="000000" w:themeColor="text1"/>
          <w:sz w:val="32"/>
          <w:szCs w:val="32"/>
          <w:lang w:val="en-GB"/>
        </w:rPr>
      </w:pPr>
      <w:bookmarkStart w:id="0" w:name="_Hlk156394653"/>
      <w:r>
        <w:rPr>
          <w:color w:val="000000" w:themeColor="text1"/>
          <w:sz w:val="32"/>
          <w:szCs w:val="32"/>
          <w:lang w:val="en"/>
        </w:rPr>
        <w:t>I</w:t>
      </w:r>
      <w:r w:rsidR="00061508">
        <w:rPr>
          <w:color w:val="000000" w:themeColor="text1"/>
          <w:sz w:val="32"/>
          <w:szCs w:val="32"/>
          <w:lang w:val="en"/>
        </w:rPr>
        <w:t>nflation</w:t>
      </w:r>
      <w:r>
        <w:rPr>
          <w:color w:val="000000" w:themeColor="text1"/>
          <w:sz w:val="32"/>
          <w:szCs w:val="32"/>
          <w:lang w:val="en"/>
        </w:rPr>
        <w:t xml:space="preserve"> clauses - a fine for Vectra and a refund for consumers </w:t>
      </w:r>
      <w:bookmarkStart w:id="1" w:name="_Hlk181606236"/>
    </w:p>
    <w:bookmarkEnd w:id="1"/>
    <w:p w14:paraId="704CA098" w14:textId="30C384B0" w:rsidR="00256B52" w:rsidRPr="00E37478" w:rsidRDefault="00256B52" w:rsidP="00CF49E6">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Increasing your subscription fee one month after contract conclusion? Vectra was increasing its customers' fees, citing the inflation rate.</w:t>
      </w:r>
    </w:p>
    <w:p w14:paraId="117ABF46" w14:textId="1645263E" w:rsidR="005269A7" w:rsidRPr="00E37478" w:rsidRDefault="008619C6" w:rsidP="00F6285F">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The clauses whereunder Vectra changed its fees were abusive.</w:t>
      </w:r>
    </w:p>
    <w:p w14:paraId="4CC75514" w14:textId="58B7B18C" w:rsidR="00917861" w:rsidRPr="00E37478" w:rsidRDefault="008619C6" w:rsidP="00F6285F">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 xml:space="preserve">The President of UOKiK has imposed a fine of over PLN 68 million on the company. </w:t>
      </w:r>
    </w:p>
    <w:bookmarkEnd w:id="0"/>
    <w:p w14:paraId="1617B6F6" w14:textId="25371668" w:rsidR="00D30960" w:rsidRPr="00E37478" w:rsidRDefault="00602507" w:rsidP="00D30960">
      <w:pPr>
        <w:spacing w:after="240" w:line="360" w:lineRule="auto"/>
        <w:jc w:val="both"/>
        <w:rPr>
          <w:color w:val="000000" w:themeColor="text1"/>
          <w:sz w:val="22"/>
          <w:lang w:val="en-GB"/>
        </w:rPr>
      </w:pPr>
      <w:r>
        <w:rPr>
          <w:b/>
          <w:bCs/>
          <w:color w:val="000000" w:themeColor="text1"/>
          <w:sz w:val="22"/>
          <w:lang w:val="en"/>
        </w:rPr>
        <w:t>[Warsaw, 8 November 2024]</w:t>
      </w:r>
      <w:r>
        <w:rPr>
          <w:color w:val="000000" w:themeColor="text1"/>
          <w:sz w:val="22"/>
          <w:lang w:val="en"/>
        </w:rPr>
        <w:t xml:space="preserve"> Contract modifications in the course of their validity period, on the basis of non-transparent criteria, are illegal. This was the practice complained about by consumers of the Vectra mobile operator. The President of UOKiK, following the </w:t>
      </w:r>
      <w:hyperlink r:id="rId9" w:history="1">
        <w:r>
          <w:rPr>
            <w:rStyle w:val="Hipercze"/>
            <w:sz w:val="22"/>
            <w:lang w:val="en"/>
          </w:rPr>
          <w:t>proceedings conducted</w:t>
        </w:r>
      </w:hyperlink>
      <w:r>
        <w:rPr>
          <w:color w:val="000000" w:themeColor="text1"/>
          <w:sz w:val="22"/>
          <w:lang w:val="en"/>
        </w:rPr>
        <w:t>, issued a decision whereunder he prohibited to use abusive contractual provisions and imposed a fine of more than PLN 68 million (PLN 68 457 916) on the company.</w:t>
      </w:r>
    </w:p>
    <w:p w14:paraId="26D2B4EA" w14:textId="7176D972" w:rsidR="006057E0" w:rsidRPr="00E37478" w:rsidRDefault="00A75C76" w:rsidP="00D30960">
      <w:pPr>
        <w:spacing w:after="240" w:line="360" w:lineRule="auto"/>
        <w:jc w:val="both"/>
        <w:rPr>
          <w:b/>
          <w:color w:val="000000" w:themeColor="text1"/>
          <w:sz w:val="22"/>
          <w:lang w:val="en-GB"/>
        </w:rPr>
      </w:pPr>
      <w:r>
        <w:rPr>
          <w:b/>
          <w:bCs/>
          <w:color w:val="000000" w:themeColor="text1"/>
          <w:sz w:val="22"/>
          <w:lang w:val="en"/>
        </w:rPr>
        <w:t>Amendments, amendments, amendments</w:t>
      </w:r>
    </w:p>
    <w:p w14:paraId="7C733BA9" w14:textId="76124A60" w:rsidR="001D42C6" w:rsidRPr="00E37478" w:rsidRDefault="001D42C6" w:rsidP="001724A8">
      <w:pPr>
        <w:spacing w:after="240" w:line="360" w:lineRule="auto"/>
        <w:jc w:val="both"/>
        <w:rPr>
          <w:color w:val="000000" w:themeColor="text1"/>
          <w:sz w:val="22"/>
          <w:lang w:val="en-GB"/>
        </w:rPr>
      </w:pPr>
      <w:r>
        <w:rPr>
          <w:color w:val="000000" w:themeColor="text1"/>
          <w:sz w:val="22"/>
          <w:lang w:val="en"/>
        </w:rPr>
        <w:t xml:space="preserve">In September 2022, Vectra started to use, in its contracts with consumers, some clauses authorising it to amend the applicable terms and conditions, that is, to introduce increases and some new fees which to date had not been stipulated in contracts. They might be connected with the growth of the inflation rate or might concern a range of other vague circumstances, such as increase in outlays related to the service performed, a significant extension of improvement of functionality. The provisions were formulated vaguely while consumers had no opportunity to predict their impact on the amount of their bills. The clauses gave the company a free choice on whether and when the fees were to be increased; in addition, they failed to include an option of being reduced even on the basis of the same circumstances. </w:t>
      </w:r>
    </w:p>
    <w:p w14:paraId="5482BB56" w14:textId="08D2C08B" w:rsidR="00A75C76" w:rsidRPr="00E37478" w:rsidRDefault="00EF71AB" w:rsidP="00A75C76">
      <w:pPr>
        <w:spacing w:after="240" w:line="360" w:lineRule="auto"/>
        <w:jc w:val="both"/>
        <w:rPr>
          <w:color w:val="000000" w:themeColor="text1"/>
          <w:sz w:val="22"/>
          <w:lang w:val="en-GB"/>
        </w:rPr>
      </w:pPr>
      <w:r>
        <w:rPr>
          <w:color w:val="000000" w:themeColor="text1"/>
          <w:sz w:val="22"/>
          <w:lang w:val="en"/>
        </w:rPr>
        <w:t>As the President of UOKiK found, Vectra had been using the challenged clauses and had been modifying its contracts on the basis of a change to the inflation rate. This was how it shifted all responsibility for the changing economic standing onto consumers. Signals received by UOK</w:t>
      </w:r>
      <w:r w:rsidR="007C316A">
        <w:rPr>
          <w:color w:val="000000" w:themeColor="text1"/>
          <w:sz w:val="22"/>
          <w:lang w:val="en"/>
        </w:rPr>
        <w:t>i</w:t>
      </w:r>
      <w:r>
        <w:rPr>
          <w:color w:val="000000" w:themeColor="text1"/>
          <w:sz w:val="22"/>
          <w:lang w:val="en"/>
        </w:rPr>
        <w:t xml:space="preserve">K prove that simultaneously the company offered new customers to conclude their contracts under the previous terms and conditions. In some cases, as early as within the short time after the contract conclusion, customers found out about the increase. You can read that: </w:t>
      </w:r>
    </w:p>
    <w:p w14:paraId="7810C664" w14:textId="2515CEF4" w:rsidR="006C3F00" w:rsidRPr="00E37478" w:rsidRDefault="00A75C76" w:rsidP="001724A8">
      <w:pPr>
        <w:spacing w:after="240" w:line="360" w:lineRule="auto"/>
        <w:jc w:val="both"/>
        <w:rPr>
          <w:i/>
          <w:color w:val="000000" w:themeColor="text1"/>
          <w:sz w:val="22"/>
          <w:lang w:val="en-GB"/>
        </w:rPr>
      </w:pPr>
      <w:r>
        <w:rPr>
          <w:color w:val="000000" w:themeColor="text1"/>
          <w:sz w:val="22"/>
          <w:lang w:val="en"/>
        </w:rPr>
        <w:lastRenderedPageBreak/>
        <w:t xml:space="preserve"> </w:t>
      </w:r>
      <w:r>
        <w:rPr>
          <w:i/>
          <w:iCs/>
          <w:color w:val="000000" w:themeColor="text1"/>
          <w:sz w:val="22"/>
          <w:lang w:val="en"/>
        </w:rPr>
        <w:t>“It is unacceptable for me that the contract was con</w:t>
      </w:r>
      <w:r w:rsidR="00E37478">
        <w:rPr>
          <w:i/>
          <w:iCs/>
          <w:color w:val="000000" w:themeColor="text1"/>
          <w:sz w:val="22"/>
          <w:lang w:val="en"/>
        </w:rPr>
        <w:t>cl</w:t>
      </w:r>
      <w:r>
        <w:rPr>
          <w:i/>
          <w:iCs/>
          <w:color w:val="000000" w:themeColor="text1"/>
          <w:sz w:val="22"/>
          <w:lang w:val="en"/>
        </w:rPr>
        <w:t xml:space="preserve">uded from 1 December 2023 and only after 3 months since March 2024 the fee would be index-linked. If Vectra sees an increase of its operational </w:t>
      </w:r>
      <w:r w:rsidR="003C4404">
        <w:rPr>
          <w:i/>
          <w:iCs/>
          <w:color w:val="000000" w:themeColor="text1"/>
          <w:sz w:val="22"/>
          <w:lang w:val="en"/>
        </w:rPr>
        <w:t>costs,</w:t>
      </w:r>
      <w:r>
        <w:rPr>
          <w:i/>
          <w:iCs/>
          <w:color w:val="000000" w:themeColor="text1"/>
          <w:sz w:val="22"/>
          <w:lang w:val="en"/>
        </w:rPr>
        <w:t xml:space="preserve"> then the price for the service should higher from the very beginning as during the last 3 months there have been no material economic events that would affect the price increase</w:t>
      </w:r>
      <w:r w:rsidR="003C4404">
        <w:rPr>
          <w:i/>
          <w:iCs/>
          <w:color w:val="000000" w:themeColor="text1"/>
          <w:sz w:val="22"/>
          <w:lang w:val="en"/>
        </w:rPr>
        <w:t>”.</w:t>
      </w:r>
    </w:p>
    <w:p w14:paraId="01205205" w14:textId="20FF4306" w:rsidR="006C3F00" w:rsidRPr="00E37478" w:rsidRDefault="006C3F00" w:rsidP="006C3F00">
      <w:pPr>
        <w:spacing w:after="240" w:line="360" w:lineRule="auto"/>
        <w:jc w:val="both"/>
        <w:rPr>
          <w:i/>
          <w:color w:val="000000" w:themeColor="text1"/>
          <w:sz w:val="22"/>
          <w:lang w:val="en-GB"/>
        </w:rPr>
      </w:pPr>
      <w:r>
        <w:rPr>
          <w:i/>
          <w:iCs/>
          <w:color w:val="000000" w:themeColor="text1"/>
          <w:sz w:val="22"/>
          <w:lang w:val="en"/>
        </w:rPr>
        <w:t xml:space="preserve">“I took my decision on the basis of offers in January, I accepted the fee which would be binding for me for two incoming years, to be possibly index-linked after 12 months in line with the information of the National Bank of Poland on the inflation level. But the index-linking was made on 26.01.2024!!!!!!!!!!!!! 3 days later along with the information that since 1 March a new pricelist will </w:t>
      </w:r>
      <w:r w:rsidR="00261899">
        <w:rPr>
          <w:i/>
          <w:iCs/>
          <w:color w:val="000000" w:themeColor="text1"/>
          <w:sz w:val="22"/>
          <w:lang w:val="en"/>
        </w:rPr>
        <w:t>apply,</w:t>
      </w:r>
      <w:r>
        <w:rPr>
          <w:i/>
          <w:iCs/>
          <w:color w:val="000000" w:themeColor="text1"/>
          <w:sz w:val="22"/>
          <w:lang w:val="en"/>
        </w:rPr>
        <w:t xml:space="preserve"> and which is different from the one I have chosen 3 days ago”</w:t>
      </w:r>
      <w:r w:rsidR="00261899">
        <w:rPr>
          <w:i/>
          <w:iCs/>
          <w:color w:val="000000" w:themeColor="text1"/>
          <w:sz w:val="22"/>
          <w:lang w:val="en"/>
        </w:rPr>
        <w:t>.</w:t>
      </w:r>
    </w:p>
    <w:p w14:paraId="3CE96AC1" w14:textId="1E546295" w:rsidR="008619C6" w:rsidRPr="00E37478" w:rsidRDefault="00484EDC" w:rsidP="001724A8">
      <w:pPr>
        <w:spacing w:after="240" w:line="360" w:lineRule="auto"/>
        <w:jc w:val="both"/>
        <w:rPr>
          <w:color w:val="000000" w:themeColor="text1"/>
          <w:sz w:val="22"/>
          <w:lang w:val="en-GB"/>
        </w:rPr>
      </w:pPr>
      <w:r>
        <w:rPr>
          <w:color w:val="000000" w:themeColor="text1"/>
          <w:sz w:val="22"/>
          <w:lang w:val="en"/>
        </w:rPr>
        <w:t xml:space="preserve">Customers additionally pointed out that contracts were amended by using an all-year a few-dozen inflation rate even if a specific contract was not in force at that time and they asked: "Why couldn't the company prepare an offer taking into account the projected inflation for last year without such 'games'?" </w:t>
      </w:r>
    </w:p>
    <w:p w14:paraId="5F504C8F" w14:textId="2695E630" w:rsidR="008619C6" w:rsidRPr="00E37478" w:rsidRDefault="00113144" w:rsidP="001724A8">
      <w:pPr>
        <w:spacing w:after="240" w:line="360" w:lineRule="auto"/>
        <w:jc w:val="both"/>
        <w:rPr>
          <w:color w:val="000000" w:themeColor="text1"/>
          <w:sz w:val="22"/>
          <w:lang w:val="en-GB"/>
        </w:rPr>
      </w:pPr>
      <w:r>
        <w:rPr>
          <w:color w:val="000000" w:themeColor="text1"/>
          <w:sz w:val="22"/>
          <w:lang w:val="en"/>
        </w:rPr>
        <w:t xml:space="preserve">Another consumer summarised: </w:t>
      </w:r>
    </w:p>
    <w:p w14:paraId="7933C4F9" w14:textId="77777777" w:rsidR="008619C6" w:rsidRPr="00E37478" w:rsidRDefault="00113144" w:rsidP="001724A8">
      <w:pPr>
        <w:spacing w:after="240" w:line="360" w:lineRule="auto"/>
        <w:jc w:val="both"/>
        <w:rPr>
          <w:color w:val="000000" w:themeColor="text1"/>
          <w:sz w:val="22"/>
          <w:lang w:val="en-GB"/>
        </w:rPr>
      </w:pPr>
      <w:r>
        <w:rPr>
          <w:color w:val="000000" w:themeColor="text1"/>
          <w:sz w:val="22"/>
          <w:lang w:val="en"/>
        </w:rPr>
        <w:t xml:space="preserve">“If I was informed that Vectra was to increase its price by a full annual contract rate only after few months, I wouldn’t sign it and would choose a competitive offer”. </w:t>
      </w:r>
    </w:p>
    <w:p w14:paraId="725F207B" w14:textId="4F139EAB" w:rsidR="006C3F00" w:rsidRPr="00E37478" w:rsidRDefault="002D27D9" w:rsidP="001724A8">
      <w:pPr>
        <w:spacing w:after="240" w:line="360" w:lineRule="auto"/>
        <w:jc w:val="both"/>
        <w:rPr>
          <w:color w:val="000000" w:themeColor="text1"/>
          <w:sz w:val="22"/>
          <w:lang w:val="en-GB"/>
        </w:rPr>
      </w:pPr>
      <w:r>
        <w:rPr>
          <w:color w:val="000000" w:themeColor="text1"/>
          <w:sz w:val="22"/>
          <w:lang w:val="en"/>
        </w:rPr>
        <w:t xml:space="preserve">What is important is that those who did not accept the new terms and conditions and wanted to </w:t>
      </w:r>
      <w:r w:rsidR="00261899">
        <w:rPr>
          <w:color w:val="000000" w:themeColor="text1"/>
          <w:sz w:val="22"/>
          <w:lang w:val="en"/>
        </w:rPr>
        <w:t>rescind</w:t>
      </w:r>
      <w:r>
        <w:rPr>
          <w:color w:val="000000" w:themeColor="text1"/>
          <w:sz w:val="22"/>
          <w:lang w:val="en"/>
        </w:rPr>
        <w:t xml:space="preserve"> the contract, had to accept some financial consequences for early contract termination. The abusive clauses stipulated that each and every rate increase, even the smallest one, allowed Vectra to increase its price. This was not the end of Vectra’s entitlements. Parallelly, the company was entitled to increase the price for similar reasons, for example, by substantiating it with the increase of costs or outlays related to the service rendered.</w:t>
      </w:r>
    </w:p>
    <w:p w14:paraId="466DFC74" w14:textId="77777777" w:rsidR="005D1D71" w:rsidRPr="00E37478" w:rsidRDefault="008E3155" w:rsidP="001724A8">
      <w:pPr>
        <w:spacing w:after="240" w:line="360" w:lineRule="auto"/>
        <w:jc w:val="both"/>
        <w:rPr>
          <w:b/>
          <w:color w:val="000000" w:themeColor="text1"/>
          <w:sz w:val="22"/>
          <w:lang w:val="en-GB"/>
        </w:rPr>
      </w:pPr>
      <w:r>
        <w:rPr>
          <w:b/>
          <w:bCs/>
          <w:color w:val="000000" w:themeColor="text1"/>
          <w:sz w:val="22"/>
          <w:lang w:val="en"/>
        </w:rPr>
        <w:t>What will the price be like?</w:t>
      </w:r>
    </w:p>
    <w:p w14:paraId="047ACC08" w14:textId="6371342A" w:rsidR="00113144" w:rsidRPr="00E37478" w:rsidRDefault="00113144" w:rsidP="00113144">
      <w:pPr>
        <w:spacing w:after="240" w:line="360" w:lineRule="auto"/>
        <w:jc w:val="both"/>
        <w:rPr>
          <w:color w:val="000000" w:themeColor="text1"/>
          <w:sz w:val="22"/>
          <w:lang w:val="en-GB"/>
        </w:rPr>
      </w:pPr>
      <w:r>
        <w:rPr>
          <w:color w:val="000000" w:themeColor="text1"/>
          <w:sz w:val="22"/>
          <w:lang w:val="en"/>
        </w:rPr>
        <w:t xml:space="preserve">- When concluding a contract as consumers, we should know how much we will pay for a specific service. The price is a key element affecting decision on contract conclusion, it should be communicated to us in a clear and transparent manner. If an entrepreneur is </w:t>
      </w:r>
      <w:r>
        <w:rPr>
          <w:color w:val="000000" w:themeColor="text1"/>
          <w:sz w:val="22"/>
          <w:lang w:val="en"/>
        </w:rPr>
        <w:lastRenderedPageBreak/>
        <w:t>tempting consumers with an attractive offer in order to increase the price right after the contract conclusion on the basis of a rate from the time before the contract con</w:t>
      </w:r>
      <w:r w:rsidR="004C4CF0">
        <w:rPr>
          <w:color w:val="000000" w:themeColor="text1"/>
          <w:sz w:val="22"/>
          <w:lang w:val="en"/>
        </w:rPr>
        <w:t>cl</w:t>
      </w:r>
      <w:r>
        <w:rPr>
          <w:color w:val="000000" w:themeColor="text1"/>
          <w:sz w:val="22"/>
          <w:lang w:val="en"/>
        </w:rPr>
        <w:t>usion, then the clauses allowing it may not be considered objective and fair - says Tomasz Chróstny, the President of UOKiK.</w:t>
      </w:r>
    </w:p>
    <w:p w14:paraId="75F1F2DE" w14:textId="44FDCBC8" w:rsidR="00484EDC" w:rsidRPr="00E37478" w:rsidRDefault="0043500F" w:rsidP="001724A8">
      <w:pPr>
        <w:spacing w:after="240" w:line="360" w:lineRule="auto"/>
        <w:jc w:val="both"/>
        <w:rPr>
          <w:color w:val="000000" w:themeColor="text1"/>
          <w:sz w:val="22"/>
          <w:lang w:val="en-GB"/>
        </w:rPr>
      </w:pPr>
      <w:r>
        <w:rPr>
          <w:color w:val="000000" w:themeColor="text1"/>
          <w:sz w:val="22"/>
          <w:lang w:val="en"/>
        </w:rPr>
        <w:t xml:space="preserve">Fixed-term contracts should not be subject to any unilateral changes </w:t>
      </w:r>
      <w:r w:rsidR="00D91835">
        <w:rPr>
          <w:color w:val="000000" w:themeColor="text1"/>
          <w:sz w:val="22"/>
          <w:lang w:val="en"/>
        </w:rPr>
        <w:t>to</w:t>
      </w:r>
      <w:r>
        <w:rPr>
          <w:color w:val="000000" w:themeColor="text1"/>
          <w:sz w:val="22"/>
          <w:lang w:val="en"/>
        </w:rPr>
        <w:t xml:space="preserve"> their essential elements - for example, the price. On the other hand, changes in the price of the service of a contract concluded for an indefinite time may be subject to the relevant provisions provided for as early as before the conclusion of the contract. At the same time, consumers should have the right to opt out in such situations without incurring additional financial charges. </w:t>
      </w:r>
    </w:p>
    <w:p w14:paraId="5DFF360B" w14:textId="04FAB951" w:rsidR="008E3155" w:rsidRPr="00E37478" w:rsidRDefault="009B2CEC" w:rsidP="00602507">
      <w:pPr>
        <w:spacing w:after="240" w:line="360" w:lineRule="auto"/>
        <w:jc w:val="both"/>
        <w:rPr>
          <w:color w:val="000000" w:themeColor="text1"/>
          <w:sz w:val="22"/>
          <w:lang w:val="en-GB"/>
        </w:rPr>
      </w:pPr>
      <w:r>
        <w:rPr>
          <w:color w:val="000000" w:themeColor="text1"/>
          <w:sz w:val="22"/>
          <w:lang w:val="en"/>
        </w:rPr>
        <w:t xml:space="preserve">The President of UOKiK, Tomasz Chróstny imposed a fine of over PLN 68 million on Vectra. As soon as the decision becomes legally valid, the company will be additionally obliged to refund to its consumers the value of the already-paid subscription fee increases. Moreover, it will inform on its website and Facebook </w:t>
      </w:r>
      <w:r w:rsidR="00D91835">
        <w:rPr>
          <w:color w:val="000000" w:themeColor="text1"/>
          <w:sz w:val="22"/>
          <w:lang w:val="en"/>
        </w:rPr>
        <w:t>of</w:t>
      </w:r>
      <w:r>
        <w:rPr>
          <w:color w:val="000000" w:themeColor="text1"/>
          <w:sz w:val="22"/>
          <w:lang w:val="en"/>
        </w:rPr>
        <w:t xml:space="preserve"> the discontinuation of using the abusive clauses. </w:t>
      </w:r>
      <w:r w:rsidR="00D91835">
        <w:rPr>
          <w:color w:val="000000" w:themeColor="text1"/>
          <w:sz w:val="22"/>
          <w:lang w:val="en"/>
        </w:rPr>
        <w:t>Specific</w:t>
      </w:r>
      <w:r>
        <w:rPr>
          <w:color w:val="000000" w:themeColor="text1"/>
          <w:sz w:val="22"/>
          <w:lang w:val="en"/>
        </w:rPr>
        <w:t xml:space="preserve"> information related to the increase for consumers have been included in the decision.</w:t>
      </w:r>
    </w:p>
    <w:p w14:paraId="22C92687" w14:textId="548FB1B5" w:rsidR="002F0CB2" w:rsidRPr="00E37478" w:rsidRDefault="002F0CB2" w:rsidP="00602507">
      <w:pPr>
        <w:spacing w:after="240" w:line="360" w:lineRule="auto"/>
        <w:jc w:val="both"/>
        <w:rPr>
          <w:color w:val="000000" w:themeColor="text1"/>
          <w:sz w:val="22"/>
          <w:lang w:val="en-GB"/>
        </w:rPr>
      </w:pPr>
      <w:r>
        <w:rPr>
          <w:color w:val="000000" w:themeColor="text1"/>
          <w:sz w:val="22"/>
          <w:lang w:val="en"/>
        </w:rPr>
        <w:t>The provisions which have been validly considered prohibited will be invalid and will not be binding for the consumers. They should be treated in the way as if they have never been inserted in the contract concluded.</w:t>
      </w:r>
    </w:p>
    <w:p w14:paraId="19D7DD6A" w14:textId="160F8953" w:rsidR="005D71B7" w:rsidRPr="00E37478" w:rsidRDefault="005D71B7" w:rsidP="00602507">
      <w:pPr>
        <w:spacing w:after="240" w:line="360" w:lineRule="auto"/>
        <w:jc w:val="both"/>
        <w:rPr>
          <w:b/>
          <w:color w:val="000000" w:themeColor="text1"/>
          <w:sz w:val="22"/>
          <w:lang w:val="en-GB"/>
        </w:rPr>
      </w:pPr>
      <w:r>
        <w:rPr>
          <w:b/>
          <w:bCs/>
          <w:color w:val="000000" w:themeColor="text1"/>
          <w:sz w:val="22"/>
          <w:lang w:val="en"/>
        </w:rPr>
        <w:t>The Electronic Communication</w:t>
      </w:r>
      <w:r w:rsidR="00061508">
        <w:rPr>
          <w:b/>
          <w:bCs/>
          <w:color w:val="000000" w:themeColor="text1"/>
          <w:sz w:val="22"/>
          <w:lang w:val="en"/>
        </w:rPr>
        <w:t>s</w:t>
      </w:r>
      <w:r>
        <w:rPr>
          <w:b/>
          <w:bCs/>
          <w:color w:val="000000" w:themeColor="text1"/>
          <w:sz w:val="22"/>
          <w:lang w:val="en"/>
        </w:rPr>
        <w:t xml:space="preserve"> </w:t>
      </w:r>
      <w:r w:rsidR="00061508">
        <w:rPr>
          <w:b/>
          <w:bCs/>
          <w:color w:val="000000" w:themeColor="text1"/>
          <w:sz w:val="22"/>
          <w:lang w:val="en"/>
        </w:rPr>
        <w:t>Law</w:t>
      </w:r>
    </w:p>
    <w:p w14:paraId="0955F338" w14:textId="4A076472" w:rsidR="0043500F" w:rsidRPr="00E37478" w:rsidRDefault="0043500F" w:rsidP="0043500F">
      <w:pPr>
        <w:spacing w:after="240" w:line="360" w:lineRule="auto"/>
        <w:jc w:val="both"/>
        <w:rPr>
          <w:color w:val="000000" w:themeColor="text1"/>
          <w:sz w:val="22"/>
          <w:lang w:val="en-GB"/>
        </w:rPr>
      </w:pPr>
      <w:r>
        <w:rPr>
          <w:color w:val="000000" w:themeColor="text1"/>
          <w:sz w:val="22"/>
          <w:lang w:val="en"/>
        </w:rPr>
        <w:t>On 10 November 2024, the Electronic Communication</w:t>
      </w:r>
      <w:r w:rsidR="00E05516">
        <w:rPr>
          <w:color w:val="000000" w:themeColor="text1"/>
          <w:sz w:val="22"/>
          <w:lang w:val="en"/>
        </w:rPr>
        <w:t>s</w:t>
      </w:r>
      <w:bookmarkStart w:id="2" w:name="_GoBack"/>
      <w:bookmarkEnd w:id="2"/>
      <w:r>
        <w:rPr>
          <w:color w:val="000000" w:themeColor="text1"/>
          <w:sz w:val="22"/>
          <w:lang w:val="en"/>
        </w:rPr>
        <w:t xml:space="preserve"> </w:t>
      </w:r>
      <w:r w:rsidR="00061508">
        <w:rPr>
          <w:color w:val="000000" w:themeColor="text1"/>
          <w:sz w:val="22"/>
          <w:lang w:val="en"/>
        </w:rPr>
        <w:t>Law</w:t>
      </w:r>
      <w:r>
        <w:rPr>
          <w:color w:val="000000" w:themeColor="text1"/>
          <w:sz w:val="22"/>
          <w:lang w:val="en"/>
        </w:rPr>
        <w:t xml:space="preserve"> </w:t>
      </w:r>
      <w:r w:rsidR="007C0489">
        <w:rPr>
          <w:color w:val="000000" w:themeColor="text1"/>
          <w:sz w:val="22"/>
          <w:lang w:val="en"/>
        </w:rPr>
        <w:t>entered</w:t>
      </w:r>
      <w:r>
        <w:rPr>
          <w:color w:val="000000" w:themeColor="text1"/>
          <w:sz w:val="22"/>
          <w:lang w:val="en"/>
        </w:rPr>
        <w:t xml:space="preserve"> into force entailing a range of modifications which will enhance consumer protection on the telecommunications service market. Greater transparency and new solutions will help protect consumers from unjustified fees and unsolicited services. Some of the modifications </w:t>
      </w:r>
      <w:r w:rsidR="00D91835">
        <w:rPr>
          <w:color w:val="000000" w:themeColor="text1"/>
          <w:sz w:val="22"/>
          <w:lang w:val="en"/>
        </w:rPr>
        <w:t>relate</w:t>
      </w:r>
      <w:r>
        <w:rPr>
          <w:color w:val="000000" w:themeColor="text1"/>
          <w:sz w:val="22"/>
          <w:lang w:val="en"/>
        </w:rPr>
        <w:t xml:space="preserve"> to modification clauses, too.</w:t>
      </w:r>
    </w:p>
    <w:p w14:paraId="4160584D" w14:textId="77777777" w:rsidR="0043500F" w:rsidRPr="00E37478" w:rsidRDefault="0043500F" w:rsidP="0043500F">
      <w:pPr>
        <w:spacing w:after="240" w:line="360" w:lineRule="auto"/>
        <w:jc w:val="both"/>
        <w:rPr>
          <w:color w:val="000000" w:themeColor="text1"/>
          <w:sz w:val="22"/>
          <w:lang w:val="en-GB"/>
        </w:rPr>
      </w:pPr>
      <w:r>
        <w:rPr>
          <w:color w:val="000000" w:themeColor="text1"/>
          <w:sz w:val="22"/>
          <w:lang w:val="en"/>
        </w:rPr>
        <w:t>Key changes:</w:t>
      </w:r>
    </w:p>
    <w:p w14:paraId="28285B37" w14:textId="7DFB4432" w:rsidR="0043500F" w:rsidRPr="006B38FF" w:rsidRDefault="0043500F" w:rsidP="00C84AA8">
      <w:pPr>
        <w:numPr>
          <w:ilvl w:val="0"/>
          <w:numId w:val="29"/>
        </w:numPr>
        <w:shd w:val="clear" w:color="auto" w:fill="FFFFFF"/>
        <w:spacing w:line="360" w:lineRule="auto"/>
        <w:jc w:val="both"/>
        <w:rPr>
          <w:color w:val="000000" w:themeColor="text1"/>
          <w:sz w:val="22"/>
        </w:rPr>
      </w:pPr>
      <w:r>
        <w:rPr>
          <w:b/>
          <w:bCs/>
          <w:color w:val="000000" w:themeColor="text1"/>
          <w:sz w:val="22"/>
          <w:lang w:val="en"/>
        </w:rPr>
        <w:t>No more contracts concluded in a hurry</w:t>
      </w:r>
      <w:r w:rsidR="006A4C97">
        <w:rPr>
          <w:b/>
          <w:bCs/>
          <w:color w:val="000000" w:themeColor="text1"/>
          <w:sz w:val="22"/>
          <w:lang w:val="en"/>
        </w:rPr>
        <w:t>.</w:t>
      </w:r>
      <w:r>
        <w:rPr>
          <w:color w:val="000000" w:themeColor="text1"/>
          <w:sz w:val="22"/>
          <w:lang w:val="en"/>
        </w:rPr>
        <w:t> New regulations will prohibit to conclude contracts on telecommunication services during unsolicited visits at consumer’s premises. Such contracts will be invalid.</w:t>
      </w:r>
    </w:p>
    <w:p w14:paraId="2F400D45" w14:textId="2B742EB2" w:rsidR="0043500F" w:rsidRPr="00E37478" w:rsidRDefault="0043500F" w:rsidP="00C84AA8">
      <w:pPr>
        <w:numPr>
          <w:ilvl w:val="0"/>
          <w:numId w:val="29"/>
        </w:numPr>
        <w:shd w:val="clear" w:color="auto" w:fill="FFFFFF"/>
        <w:spacing w:line="360" w:lineRule="auto"/>
        <w:jc w:val="both"/>
        <w:rPr>
          <w:color w:val="000000" w:themeColor="text1"/>
          <w:sz w:val="22"/>
          <w:lang w:val="en-GB"/>
        </w:rPr>
      </w:pPr>
      <w:r>
        <w:rPr>
          <w:b/>
          <w:bCs/>
          <w:color w:val="000000" w:themeColor="text1"/>
          <w:sz w:val="22"/>
          <w:lang w:val="en"/>
        </w:rPr>
        <w:lastRenderedPageBreak/>
        <w:t>Limit on the value of damages for a service provider</w:t>
      </w:r>
      <w:r w:rsidR="006A4C97">
        <w:rPr>
          <w:b/>
          <w:bCs/>
          <w:color w:val="000000" w:themeColor="text1"/>
          <w:sz w:val="22"/>
          <w:lang w:val="en"/>
        </w:rPr>
        <w:t>.</w:t>
      </w:r>
      <w:r>
        <w:rPr>
          <w:color w:val="000000" w:themeColor="text1"/>
          <w:sz w:val="22"/>
          <w:lang w:val="en"/>
        </w:rPr>
        <w:t xml:space="preserve"> If a contract is terminated by a subscriber, the damages for the supplier may not exceed the value of the outstanding subscription fees. </w:t>
      </w:r>
    </w:p>
    <w:p w14:paraId="4749E410" w14:textId="2330384F" w:rsidR="0043500F" w:rsidRPr="00E37478" w:rsidRDefault="0043500F" w:rsidP="00C84AA8">
      <w:pPr>
        <w:numPr>
          <w:ilvl w:val="0"/>
          <w:numId w:val="29"/>
        </w:numPr>
        <w:shd w:val="clear" w:color="auto" w:fill="FFFFFF"/>
        <w:spacing w:line="360" w:lineRule="auto"/>
        <w:jc w:val="both"/>
        <w:rPr>
          <w:color w:val="000000" w:themeColor="text1"/>
          <w:sz w:val="22"/>
          <w:lang w:val="en-GB"/>
        </w:rPr>
      </w:pPr>
      <w:r>
        <w:rPr>
          <w:b/>
          <w:bCs/>
          <w:color w:val="000000" w:themeColor="text1"/>
          <w:sz w:val="22"/>
          <w:lang w:val="en"/>
        </w:rPr>
        <w:t>Change of terms and conditions in fixed-term contracts only in extraordinary situations</w:t>
      </w:r>
      <w:r w:rsidR="006A4C97">
        <w:rPr>
          <w:b/>
          <w:bCs/>
          <w:color w:val="000000" w:themeColor="text1"/>
          <w:sz w:val="22"/>
          <w:lang w:val="en"/>
        </w:rPr>
        <w:t>.</w:t>
      </w:r>
      <w:r>
        <w:rPr>
          <w:color w:val="000000" w:themeColor="text1"/>
          <w:sz w:val="22"/>
          <w:lang w:val="en"/>
        </w:rPr>
        <w:t> The supplier will be able to change the terms and conditions in fixed-term contracts only if there exist some objective circumstances beyond their control and which could not have been for</w:t>
      </w:r>
      <w:r w:rsidR="004C4CF0">
        <w:rPr>
          <w:color w:val="000000" w:themeColor="text1"/>
          <w:sz w:val="22"/>
          <w:lang w:val="en"/>
        </w:rPr>
        <w:t>e</w:t>
      </w:r>
      <w:r>
        <w:rPr>
          <w:color w:val="000000" w:themeColor="text1"/>
          <w:sz w:val="22"/>
          <w:lang w:val="en"/>
        </w:rPr>
        <w:t>seen (for example, loss of infrastructure necessary for service provision as a consequence of a fire).</w:t>
      </w:r>
    </w:p>
    <w:p w14:paraId="78BF050A" w14:textId="0BECF9C8" w:rsidR="0043500F" w:rsidRPr="00E37478" w:rsidRDefault="0043500F" w:rsidP="00C84AA8">
      <w:pPr>
        <w:numPr>
          <w:ilvl w:val="0"/>
          <w:numId w:val="29"/>
        </w:numPr>
        <w:shd w:val="clear" w:color="auto" w:fill="FFFFFF"/>
        <w:spacing w:line="360" w:lineRule="auto"/>
        <w:jc w:val="both"/>
        <w:rPr>
          <w:color w:val="000000" w:themeColor="text1"/>
          <w:sz w:val="22"/>
          <w:lang w:val="en-GB"/>
        </w:rPr>
      </w:pPr>
      <w:r>
        <w:rPr>
          <w:b/>
          <w:bCs/>
          <w:color w:val="000000" w:themeColor="text1"/>
          <w:sz w:val="22"/>
          <w:lang w:val="en"/>
        </w:rPr>
        <w:t>Clear rules for amendments to fixed-term contracts</w:t>
      </w:r>
      <w:r w:rsidR="006A4C97">
        <w:rPr>
          <w:b/>
          <w:bCs/>
          <w:color w:val="000000" w:themeColor="text1"/>
          <w:sz w:val="22"/>
          <w:lang w:val="en"/>
        </w:rPr>
        <w:t>.</w:t>
      </w:r>
      <w:r>
        <w:rPr>
          <w:color w:val="000000" w:themeColor="text1"/>
          <w:sz w:val="22"/>
          <w:lang w:val="en"/>
        </w:rPr>
        <w:t xml:space="preserve"> Amendments to fixed-term contracts will be admissible only if such an option has been provided for in the contract. </w:t>
      </w:r>
    </w:p>
    <w:p w14:paraId="5331388F" w14:textId="1D372149" w:rsidR="0043500F" w:rsidRPr="00E37478" w:rsidRDefault="0043500F" w:rsidP="002717B5">
      <w:pPr>
        <w:numPr>
          <w:ilvl w:val="0"/>
          <w:numId w:val="29"/>
        </w:numPr>
        <w:shd w:val="clear" w:color="auto" w:fill="FFFFFF"/>
        <w:spacing w:line="360" w:lineRule="auto"/>
        <w:jc w:val="both"/>
        <w:rPr>
          <w:color w:val="000000" w:themeColor="text1"/>
          <w:sz w:val="22"/>
          <w:lang w:val="en-GB"/>
        </w:rPr>
      </w:pPr>
      <w:r>
        <w:rPr>
          <w:b/>
          <w:bCs/>
          <w:color w:val="000000" w:themeColor="text1"/>
          <w:sz w:val="22"/>
          <w:lang w:val="en"/>
        </w:rPr>
        <w:t>Greater control of the optional account charging service</w:t>
      </w:r>
      <w:r w:rsidR="006A4C97">
        <w:rPr>
          <w:b/>
          <w:bCs/>
          <w:color w:val="000000" w:themeColor="text1"/>
          <w:sz w:val="22"/>
          <w:lang w:val="en"/>
        </w:rPr>
        <w:t>.</w:t>
      </w:r>
      <w:r>
        <w:rPr>
          <w:color w:val="000000" w:themeColor="text1"/>
          <w:sz w:val="22"/>
          <w:lang w:val="en"/>
        </w:rPr>
        <w:t> This service may be launched only upon a relevant approval issued by the subscr</w:t>
      </w:r>
      <w:r w:rsidR="004C4CF0">
        <w:rPr>
          <w:color w:val="000000" w:themeColor="text1"/>
          <w:sz w:val="22"/>
          <w:lang w:val="en"/>
        </w:rPr>
        <w:t>i</w:t>
      </w:r>
      <w:r>
        <w:rPr>
          <w:color w:val="000000" w:themeColor="text1"/>
          <w:sz w:val="22"/>
          <w:lang w:val="en"/>
        </w:rPr>
        <w:t xml:space="preserve">ber. Each and every charge of an account with fees for additional services (games, lotteries, music playing while waiting for a phone call) will require </w:t>
      </w:r>
      <w:r w:rsidR="00D91A75">
        <w:rPr>
          <w:color w:val="000000" w:themeColor="text1"/>
          <w:sz w:val="22"/>
          <w:lang w:val="en"/>
        </w:rPr>
        <w:t>additional</w:t>
      </w:r>
      <w:r>
        <w:rPr>
          <w:color w:val="000000" w:themeColor="text1"/>
          <w:sz w:val="22"/>
          <w:lang w:val="en"/>
        </w:rPr>
        <w:t xml:space="preserve"> approval. A consumer will be able to </w:t>
      </w:r>
      <w:r w:rsidR="00D91A75">
        <w:rPr>
          <w:color w:val="000000" w:themeColor="text1"/>
          <w:sz w:val="22"/>
          <w:lang w:val="en"/>
        </w:rPr>
        <w:t>choose</w:t>
      </w:r>
      <w:r>
        <w:rPr>
          <w:color w:val="000000" w:themeColor="text1"/>
          <w:sz w:val="22"/>
          <w:lang w:val="en"/>
        </w:rPr>
        <w:t xml:space="preserve"> an amount-related threshold for this service.</w:t>
      </w:r>
    </w:p>
    <w:p w14:paraId="22539D65" w14:textId="77777777" w:rsidR="00C76957" w:rsidRPr="00E37478" w:rsidRDefault="00C76957" w:rsidP="00602507">
      <w:pPr>
        <w:spacing w:after="240" w:line="360" w:lineRule="auto"/>
        <w:jc w:val="both"/>
        <w:rPr>
          <w:rStyle w:val="Pogrubienie"/>
          <w:b w:val="0"/>
          <w:bCs w:val="0"/>
          <w:color w:val="000000" w:themeColor="text1"/>
          <w:sz w:val="22"/>
          <w:lang w:val="en-GB"/>
        </w:rPr>
      </w:pPr>
    </w:p>
    <w:p w14:paraId="7CC9DE31" w14:textId="77777777" w:rsidR="00602507" w:rsidRPr="00E37478" w:rsidRDefault="00602507" w:rsidP="00602507">
      <w:pPr>
        <w:spacing w:after="240" w:line="360" w:lineRule="auto"/>
        <w:jc w:val="both"/>
        <w:rPr>
          <w:rFonts w:eastAsia="Calibri" w:cs="Tahoma"/>
          <w:b/>
          <w:bCs/>
          <w:lang w:val="en-GB"/>
        </w:rPr>
      </w:pPr>
      <w:r>
        <w:rPr>
          <w:rStyle w:val="Pogrubienie"/>
          <w:rFonts w:eastAsia="Calibri" w:cs="Tahoma"/>
          <w:lang w:val="en"/>
        </w:rPr>
        <w:t>Consumer Support:</w:t>
      </w:r>
    </w:p>
    <w:p w14:paraId="675DE7F9" w14:textId="77777777" w:rsidR="00602507" w:rsidRPr="00E37478" w:rsidRDefault="00602507" w:rsidP="00602507">
      <w:pPr>
        <w:rPr>
          <w:rFonts w:cs="Tahoma"/>
          <w:szCs w:val="18"/>
          <w:lang w:val="en-GB"/>
        </w:rPr>
      </w:pPr>
      <w:r>
        <w:rPr>
          <w:rFonts w:cs="Tahoma"/>
          <w:szCs w:val="18"/>
          <w:lang w:val="en"/>
        </w:rPr>
        <w:t xml:space="preserve">Consumer helpline: </w:t>
      </w:r>
      <w:bookmarkStart w:id="3" w:name="_Hlk120527957"/>
      <w:r>
        <w:rPr>
          <w:rFonts w:cs="Tahoma"/>
          <w:szCs w:val="18"/>
          <w:lang w:val="en"/>
        </w:rPr>
        <w:t xml:space="preserve">801 440 220 or 222 66 76 76 </w:t>
      </w:r>
      <w:bookmarkEnd w:id="3"/>
      <w:r>
        <w:rPr>
          <w:rFonts w:cs="Tahoma"/>
          <w:color w:val="3C4147"/>
          <w:szCs w:val="18"/>
          <w:lang w:val="en"/>
        </w:rPr>
        <w:br/>
      </w:r>
      <w:r>
        <w:rPr>
          <w:rFonts w:cs="Tahoma"/>
          <w:lang w:val="en"/>
        </w:rPr>
        <w:t xml:space="preserve">contact form: </w:t>
      </w:r>
      <w:hyperlink r:id="rId10" w:tgtFrame="_blank" w:history="1">
        <w:r>
          <w:rPr>
            <w:rFonts w:cs="Tahoma"/>
            <w:color w:val="133C8A"/>
            <w:szCs w:val="18"/>
            <w:u w:val="single"/>
            <w:lang w:val="en"/>
          </w:rPr>
          <w:t>poradydlakonsumentow.pl</w:t>
        </w:r>
      </w:hyperlink>
      <w:r>
        <w:rPr>
          <w:rFonts w:cs="Tahoma"/>
          <w:color w:val="3C4147"/>
          <w:szCs w:val="18"/>
          <w:lang w:val="en"/>
        </w:rPr>
        <w:br/>
      </w:r>
      <w:hyperlink r:id="rId11"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18992422" w14:textId="77777777" w:rsidR="00602507" w:rsidRPr="00E37478" w:rsidRDefault="00602507" w:rsidP="00602507">
      <w:pPr>
        <w:shd w:val="clear" w:color="auto" w:fill="FFFFFF"/>
        <w:spacing w:line="360" w:lineRule="auto"/>
        <w:rPr>
          <w:bCs/>
          <w:szCs w:val="18"/>
          <w:lang w:val="en-GB"/>
        </w:rPr>
      </w:pPr>
    </w:p>
    <w:p w14:paraId="460BFCAD" w14:textId="77777777" w:rsidR="00602507" w:rsidRPr="00E37478" w:rsidRDefault="00602507" w:rsidP="00602507">
      <w:pPr>
        <w:shd w:val="clear" w:color="auto" w:fill="FFFFFF"/>
        <w:spacing w:line="360" w:lineRule="auto"/>
        <w:rPr>
          <w:bCs/>
          <w:szCs w:val="18"/>
          <w:lang w:val="en-GB"/>
        </w:rPr>
      </w:pPr>
    </w:p>
    <w:p w14:paraId="54E947E5" w14:textId="77777777" w:rsidR="003B11E2" w:rsidRPr="00E37478" w:rsidRDefault="003B11E2" w:rsidP="00602507">
      <w:pPr>
        <w:rPr>
          <w:lang w:val="en-GB"/>
        </w:rPr>
      </w:pPr>
    </w:p>
    <w:sectPr w:rsidR="003B11E2" w:rsidRPr="00E37478"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7E750" w14:textId="77777777" w:rsidR="00AB449A" w:rsidRDefault="00AB449A">
      <w:r>
        <w:separator/>
      </w:r>
    </w:p>
  </w:endnote>
  <w:endnote w:type="continuationSeparator" w:id="0">
    <w:p w14:paraId="54135FEE" w14:textId="77777777" w:rsidR="00AB449A" w:rsidRDefault="00AB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2F0E" w14:textId="77777777" w:rsidR="005F5BF0"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105CAD2E" wp14:editId="4E6C798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DAA5AC"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3F0A046D" w14:textId="77777777" w:rsidR="005F5BF0"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5836F" w14:textId="77777777" w:rsidR="00AB449A" w:rsidRDefault="00AB449A">
      <w:r>
        <w:separator/>
      </w:r>
    </w:p>
  </w:footnote>
  <w:footnote w:type="continuationSeparator" w:id="0">
    <w:p w14:paraId="72B9452A" w14:textId="77777777" w:rsidR="00AB449A" w:rsidRDefault="00AB4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A918" w14:textId="58D2BCFD" w:rsidR="005F5BF0" w:rsidRDefault="00B611F7" w:rsidP="0041396E">
    <w:pPr>
      <w:pStyle w:val="Nagwek"/>
      <w:tabs>
        <w:tab w:val="clear" w:pos="9072"/>
      </w:tabs>
    </w:pPr>
    <w:r>
      <w:rPr>
        <w:noProof/>
        <w:color w:val="1F497D"/>
      </w:rPr>
      <w:drawing>
        <wp:inline distT="0" distB="0" distL="0" distR="0" wp14:anchorId="1BC633EE" wp14:editId="1DC2E4DD">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CBB37CE"/>
    <w:multiLevelType w:val="multilevel"/>
    <w:tmpl w:val="146E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0"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24"/>
  </w:num>
  <w:num w:numId="5">
    <w:abstractNumId w:val="9"/>
  </w:num>
  <w:num w:numId="6">
    <w:abstractNumId w:val="15"/>
  </w:num>
  <w:num w:numId="7">
    <w:abstractNumId w:val="16"/>
  </w:num>
  <w:num w:numId="8">
    <w:abstractNumId w:val="20"/>
  </w:num>
  <w:num w:numId="9">
    <w:abstractNumId w:val="10"/>
  </w:num>
  <w:num w:numId="10">
    <w:abstractNumId w:val="22"/>
  </w:num>
  <w:num w:numId="11">
    <w:abstractNumId w:val="0"/>
  </w:num>
  <w:num w:numId="12">
    <w:abstractNumId w:val="19"/>
  </w:num>
  <w:num w:numId="13">
    <w:abstractNumId w:val="11"/>
  </w:num>
  <w:num w:numId="14">
    <w:abstractNumId w:val="25"/>
  </w:num>
  <w:num w:numId="15">
    <w:abstractNumId w:val="26"/>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7"/>
  </w:num>
  <w:num w:numId="23">
    <w:abstractNumId w:val="3"/>
  </w:num>
  <w:num w:numId="24">
    <w:abstractNumId w:val="6"/>
  </w:num>
  <w:num w:numId="25">
    <w:abstractNumId w:val="1"/>
  </w:num>
  <w:num w:numId="26">
    <w:abstractNumId w:val="23"/>
  </w:num>
  <w:num w:numId="27">
    <w:abstractNumId w:val="8"/>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2A8"/>
    <w:rsid w:val="0000713A"/>
    <w:rsid w:val="00007E00"/>
    <w:rsid w:val="000116FE"/>
    <w:rsid w:val="00011AF2"/>
    <w:rsid w:val="00011F51"/>
    <w:rsid w:val="0001253E"/>
    <w:rsid w:val="0001385A"/>
    <w:rsid w:val="000153E0"/>
    <w:rsid w:val="000217EC"/>
    <w:rsid w:val="000230EB"/>
    <w:rsid w:val="00023634"/>
    <w:rsid w:val="0002523D"/>
    <w:rsid w:val="0002590F"/>
    <w:rsid w:val="00026CF1"/>
    <w:rsid w:val="00026D3C"/>
    <w:rsid w:val="00033035"/>
    <w:rsid w:val="000365AA"/>
    <w:rsid w:val="00040319"/>
    <w:rsid w:val="00042F31"/>
    <w:rsid w:val="00042F96"/>
    <w:rsid w:val="000558FC"/>
    <w:rsid w:val="00055B3E"/>
    <w:rsid w:val="00056AF4"/>
    <w:rsid w:val="00057CA6"/>
    <w:rsid w:val="00061508"/>
    <w:rsid w:val="00061749"/>
    <w:rsid w:val="0006245C"/>
    <w:rsid w:val="000651E9"/>
    <w:rsid w:val="00073A74"/>
    <w:rsid w:val="00073AA7"/>
    <w:rsid w:val="00081B8A"/>
    <w:rsid w:val="00090153"/>
    <w:rsid w:val="000920E2"/>
    <w:rsid w:val="00094613"/>
    <w:rsid w:val="00094896"/>
    <w:rsid w:val="00094AC5"/>
    <w:rsid w:val="00095718"/>
    <w:rsid w:val="00096386"/>
    <w:rsid w:val="000A1D68"/>
    <w:rsid w:val="000A4AD7"/>
    <w:rsid w:val="000A6188"/>
    <w:rsid w:val="000A6697"/>
    <w:rsid w:val="000A74FA"/>
    <w:rsid w:val="000B07BF"/>
    <w:rsid w:val="000B149D"/>
    <w:rsid w:val="000B14C1"/>
    <w:rsid w:val="000B1AC5"/>
    <w:rsid w:val="000B3CAE"/>
    <w:rsid w:val="000B436A"/>
    <w:rsid w:val="000B4E85"/>
    <w:rsid w:val="000B7247"/>
    <w:rsid w:val="000C0542"/>
    <w:rsid w:val="000C0B12"/>
    <w:rsid w:val="000C3836"/>
    <w:rsid w:val="000C4F25"/>
    <w:rsid w:val="000D202D"/>
    <w:rsid w:val="000D2CAB"/>
    <w:rsid w:val="000D2FA7"/>
    <w:rsid w:val="000D4A1F"/>
    <w:rsid w:val="000D72EC"/>
    <w:rsid w:val="000D7D8C"/>
    <w:rsid w:val="000E18E0"/>
    <w:rsid w:val="000E2D48"/>
    <w:rsid w:val="000E4E2E"/>
    <w:rsid w:val="000E729D"/>
    <w:rsid w:val="000E79FE"/>
    <w:rsid w:val="000F0499"/>
    <w:rsid w:val="000F4784"/>
    <w:rsid w:val="000F47D7"/>
    <w:rsid w:val="00100546"/>
    <w:rsid w:val="00101DDB"/>
    <w:rsid w:val="00101EDC"/>
    <w:rsid w:val="00103669"/>
    <w:rsid w:val="0010559C"/>
    <w:rsid w:val="00106F25"/>
    <w:rsid w:val="00107844"/>
    <w:rsid w:val="00111422"/>
    <w:rsid w:val="0011255A"/>
    <w:rsid w:val="00112783"/>
    <w:rsid w:val="00113144"/>
    <w:rsid w:val="001134CD"/>
    <w:rsid w:val="001152D4"/>
    <w:rsid w:val="001163A8"/>
    <w:rsid w:val="00120FBD"/>
    <w:rsid w:val="0012424D"/>
    <w:rsid w:val="00125A13"/>
    <w:rsid w:val="00130259"/>
    <w:rsid w:val="00130A58"/>
    <w:rsid w:val="0013159A"/>
    <w:rsid w:val="0013233C"/>
    <w:rsid w:val="00132B05"/>
    <w:rsid w:val="00133470"/>
    <w:rsid w:val="00135455"/>
    <w:rsid w:val="00136D28"/>
    <w:rsid w:val="001413C7"/>
    <w:rsid w:val="00143310"/>
    <w:rsid w:val="00144E9C"/>
    <w:rsid w:val="001530BD"/>
    <w:rsid w:val="0015445A"/>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24A8"/>
    <w:rsid w:val="00173806"/>
    <w:rsid w:val="001744F8"/>
    <w:rsid w:val="001746FD"/>
    <w:rsid w:val="00175436"/>
    <w:rsid w:val="00183E61"/>
    <w:rsid w:val="0019070F"/>
    <w:rsid w:val="00190D5A"/>
    <w:rsid w:val="001918D9"/>
    <w:rsid w:val="00192F2B"/>
    <w:rsid w:val="0019661A"/>
    <w:rsid w:val="00196736"/>
    <w:rsid w:val="001979B5"/>
    <w:rsid w:val="001A1ED7"/>
    <w:rsid w:val="001A4982"/>
    <w:rsid w:val="001A5F7C"/>
    <w:rsid w:val="001A6E5B"/>
    <w:rsid w:val="001A7451"/>
    <w:rsid w:val="001B0740"/>
    <w:rsid w:val="001B6CF5"/>
    <w:rsid w:val="001B752A"/>
    <w:rsid w:val="001B7BD8"/>
    <w:rsid w:val="001C09CA"/>
    <w:rsid w:val="001C1857"/>
    <w:rsid w:val="001C1FAD"/>
    <w:rsid w:val="001C598B"/>
    <w:rsid w:val="001C647B"/>
    <w:rsid w:val="001D0836"/>
    <w:rsid w:val="001D1E10"/>
    <w:rsid w:val="001D3725"/>
    <w:rsid w:val="001D42C6"/>
    <w:rsid w:val="001D4A72"/>
    <w:rsid w:val="001D5E17"/>
    <w:rsid w:val="001D615B"/>
    <w:rsid w:val="001D7B2B"/>
    <w:rsid w:val="001E0512"/>
    <w:rsid w:val="001E188E"/>
    <w:rsid w:val="001E1ED5"/>
    <w:rsid w:val="001E2826"/>
    <w:rsid w:val="001E2FEA"/>
    <w:rsid w:val="001E4AD3"/>
    <w:rsid w:val="001E4F92"/>
    <w:rsid w:val="001E5612"/>
    <w:rsid w:val="001F487A"/>
    <w:rsid w:val="001F4A73"/>
    <w:rsid w:val="001F5323"/>
    <w:rsid w:val="001F63E4"/>
    <w:rsid w:val="001F68BD"/>
    <w:rsid w:val="00205580"/>
    <w:rsid w:val="00206F0B"/>
    <w:rsid w:val="00210493"/>
    <w:rsid w:val="00211A94"/>
    <w:rsid w:val="002139D3"/>
    <w:rsid w:val="0021568C"/>
    <w:rsid w:val="002157BB"/>
    <w:rsid w:val="002166FA"/>
    <w:rsid w:val="00220B6E"/>
    <w:rsid w:val="00222162"/>
    <w:rsid w:val="002235A1"/>
    <w:rsid w:val="002243BB"/>
    <w:rsid w:val="002262B5"/>
    <w:rsid w:val="0023138D"/>
    <w:rsid w:val="00231617"/>
    <w:rsid w:val="00231868"/>
    <w:rsid w:val="00235759"/>
    <w:rsid w:val="00237CBC"/>
    <w:rsid w:val="00240013"/>
    <w:rsid w:val="0024101E"/>
    <w:rsid w:val="0024118E"/>
    <w:rsid w:val="00241BAC"/>
    <w:rsid w:val="00243661"/>
    <w:rsid w:val="002449DE"/>
    <w:rsid w:val="00244DBD"/>
    <w:rsid w:val="00245A01"/>
    <w:rsid w:val="00246B4A"/>
    <w:rsid w:val="00251E26"/>
    <w:rsid w:val="00252ECE"/>
    <w:rsid w:val="002555F4"/>
    <w:rsid w:val="00256B52"/>
    <w:rsid w:val="00260382"/>
    <w:rsid w:val="00261899"/>
    <w:rsid w:val="00262E52"/>
    <w:rsid w:val="00265D3F"/>
    <w:rsid w:val="00266082"/>
    <w:rsid w:val="00266CB4"/>
    <w:rsid w:val="00267CF5"/>
    <w:rsid w:val="00267DD1"/>
    <w:rsid w:val="002717C4"/>
    <w:rsid w:val="002728BA"/>
    <w:rsid w:val="0027378B"/>
    <w:rsid w:val="002758FF"/>
    <w:rsid w:val="00277075"/>
    <w:rsid w:val="002801AA"/>
    <w:rsid w:val="00281BBF"/>
    <w:rsid w:val="00281E95"/>
    <w:rsid w:val="00282B5C"/>
    <w:rsid w:val="002864BE"/>
    <w:rsid w:val="00286DD7"/>
    <w:rsid w:val="00286E54"/>
    <w:rsid w:val="00292D75"/>
    <w:rsid w:val="00293525"/>
    <w:rsid w:val="00295193"/>
    <w:rsid w:val="00295B34"/>
    <w:rsid w:val="002A5D69"/>
    <w:rsid w:val="002B1DBF"/>
    <w:rsid w:val="002B4C6B"/>
    <w:rsid w:val="002C0D5D"/>
    <w:rsid w:val="002C361E"/>
    <w:rsid w:val="002C4FFE"/>
    <w:rsid w:val="002C53CB"/>
    <w:rsid w:val="002C5973"/>
    <w:rsid w:val="002C692D"/>
    <w:rsid w:val="002C6ABE"/>
    <w:rsid w:val="002C743A"/>
    <w:rsid w:val="002D27D9"/>
    <w:rsid w:val="002E2BEE"/>
    <w:rsid w:val="002E388C"/>
    <w:rsid w:val="002E4BE8"/>
    <w:rsid w:val="002E5BEF"/>
    <w:rsid w:val="002E691A"/>
    <w:rsid w:val="002F0CB2"/>
    <w:rsid w:val="002F1BF3"/>
    <w:rsid w:val="002F2C49"/>
    <w:rsid w:val="002F4D43"/>
    <w:rsid w:val="002F5879"/>
    <w:rsid w:val="003019D6"/>
    <w:rsid w:val="003035B9"/>
    <w:rsid w:val="003039AF"/>
    <w:rsid w:val="003056C6"/>
    <w:rsid w:val="003066C2"/>
    <w:rsid w:val="00307693"/>
    <w:rsid w:val="003077B8"/>
    <w:rsid w:val="003108E8"/>
    <w:rsid w:val="00311B14"/>
    <w:rsid w:val="00312FBD"/>
    <w:rsid w:val="00313471"/>
    <w:rsid w:val="003138EC"/>
    <w:rsid w:val="00313EBF"/>
    <w:rsid w:val="00314A14"/>
    <w:rsid w:val="00320BC3"/>
    <w:rsid w:val="0032426F"/>
    <w:rsid w:val="00324306"/>
    <w:rsid w:val="003278D6"/>
    <w:rsid w:val="003303F0"/>
    <w:rsid w:val="003311C0"/>
    <w:rsid w:val="00331AFF"/>
    <w:rsid w:val="003348EF"/>
    <w:rsid w:val="003350C7"/>
    <w:rsid w:val="0034059B"/>
    <w:rsid w:val="00342935"/>
    <w:rsid w:val="003439E9"/>
    <w:rsid w:val="00346D07"/>
    <w:rsid w:val="00347AF6"/>
    <w:rsid w:val="0035019C"/>
    <w:rsid w:val="00351500"/>
    <w:rsid w:val="00360248"/>
    <w:rsid w:val="00360C3B"/>
    <w:rsid w:val="00360C66"/>
    <w:rsid w:val="00361AF0"/>
    <w:rsid w:val="00365A67"/>
    <w:rsid w:val="00365C1F"/>
    <w:rsid w:val="00366A46"/>
    <w:rsid w:val="0037005C"/>
    <w:rsid w:val="003701A2"/>
    <w:rsid w:val="003742FC"/>
    <w:rsid w:val="00374442"/>
    <w:rsid w:val="00377667"/>
    <w:rsid w:val="00377A0D"/>
    <w:rsid w:val="00377C94"/>
    <w:rsid w:val="003806F9"/>
    <w:rsid w:val="00385009"/>
    <w:rsid w:val="003854CA"/>
    <w:rsid w:val="0038677D"/>
    <w:rsid w:val="0039154A"/>
    <w:rsid w:val="003916E7"/>
    <w:rsid w:val="00391F20"/>
    <w:rsid w:val="0039217F"/>
    <w:rsid w:val="00394548"/>
    <w:rsid w:val="003979A6"/>
    <w:rsid w:val="003A0F2C"/>
    <w:rsid w:val="003A2B10"/>
    <w:rsid w:val="003A35D6"/>
    <w:rsid w:val="003A3DA6"/>
    <w:rsid w:val="003A4A05"/>
    <w:rsid w:val="003A5566"/>
    <w:rsid w:val="003A73BE"/>
    <w:rsid w:val="003B11E2"/>
    <w:rsid w:val="003B792F"/>
    <w:rsid w:val="003B7D94"/>
    <w:rsid w:val="003C4404"/>
    <w:rsid w:val="003D0369"/>
    <w:rsid w:val="003D1479"/>
    <w:rsid w:val="003D22E4"/>
    <w:rsid w:val="003D2F7A"/>
    <w:rsid w:val="003D3FF4"/>
    <w:rsid w:val="003D5B6F"/>
    <w:rsid w:val="003D7161"/>
    <w:rsid w:val="003D7242"/>
    <w:rsid w:val="003D77B6"/>
    <w:rsid w:val="003E357F"/>
    <w:rsid w:val="003E3F9D"/>
    <w:rsid w:val="003E58F5"/>
    <w:rsid w:val="003E5F4C"/>
    <w:rsid w:val="003E614D"/>
    <w:rsid w:val="003E69E5"/>
    <w:rsid w:val="003E6CE9"/>
    <w:rsid w:val="003F025B"/>
    <w:rsid w:val="003F2C04"/>
    <w:rsid w:val="003F2CC1"/>
    <w:rsid w:val="003F6D16"/>
    <w:rsid w:val="003F76BB"/>
    <w:rsid w:val="00400D55"/>
    <w:rsid w:val="004014D7"/>
    <w:rsid w:val="00401C23"/>
    <w:rsid w:val="00402C99"/>
    <w:rsid w:val="00405606"/>
    <w:rsid w:val="0040748E"/>
    <w:rsid w:val="004110FA"/>
    <w:rsid w:val="00412206"/>
    <w:rsid w:val="00413B92"/>
    <w:rsid w:val="00414702"/>
    <w:rsid w:val="00416767"/>
    <w:rsid w:val="0041758D"/>
    <w:rsid w:val="00423B87"/>
    <w:rsid w:val="00425218"/>
    <w:rsid w:val="00425A45"/>
    <w:rsid w:val="00425FF9"/>
    <w:rsid w:val="00427E08"/>
    <w:rsid w:val="00427E4D"/>
    <w:rsid w:val="0043007B"/>
    <w:rsid w:val="0043055C"/>
    <w:rsid w:val="00431AF3"/>
    <w:rsid w:val="004349BA"/>
    <w:rsid w:val="0043500F"/>
    <w:rsid w:val="004351FA"/>
    <w:rsid w:val="0043575C"/>
    <w:rsid w:val="004365C7"/>
    <w:rsid w:val="00440C05"/>
    <w:rsid w:val="004425B7"/>
    <w:rsid w:val="00444A85"/>
    <w:rsid w:val="00444D11"/>
    <w:rsid w:val="004450C8"/>
    <w:rsid w:val="00445594"/>
    <w:rsid w:val="004523FF"/>
    <w:rsid w:val="00455D6E"/>
    <w:rsid w:val="00460C78"/>
    <w:rsid w:val="00462CFA"/>
    <w:rsid w:val="00464D7B"/>
    <w:rsid w:val="004656A6"/>
    <w:rsid w:val="00466DCD"/>
    <w:rsid w:val="00471131"/>
    <w:rsid w:val="004717CE"/>
    <w:rsid w:val="00471CFE"/>
    <w:rsid w:val="00471F59"/>
    <w:rsid w:val="004767FE"/>
    <w:rsid w:val="00477B8E"/>
    <w:rsid w:val="00481709"/>
    <w:rsid w:val="00482A95"/>
    <w:rsid w:val="00482B9B"/>
    <w:rsid w:val="00484EDC"/>
    <w:rsid w:val="00486008"/>
    <w:rsid w:val="00486D03"/>
    <w:rsid w:val="00486DB1"/>
    <w:rsid w:val="0048708B"/>
    <w:rsid w:val="00487234"/>
    <w:rsid w:val="004876B3"/>
    <w:rsid w:val="00491101"/>
    <w:rsid w:val="00493E10"/>
    <w:rsid w:val="004972E8"/>
    <w:rsid w:val="004976C8"/>
    <w:rsid w:val="004A262D"/>
    <w:rsid w:val="004A57B0"/>
    <w:rsid w:val="004A5BA3"/>
    <w:rsid w:val="004A62FB"/>
    <w:rsid w:val="004B0119"/>
    <w:rsid w:val="004B1B9B"/>
    <w:rsid w:val="004B2DB0"/>
    <w:rsid w:val="004B5A4D"/>
    <w:rsid w:val="004B6F07"/>
    <w:rsid w:val="004C0F9E"/>
    <w:rsid w:val="004C1243"/>
    <w:rsid w:val="004C12A8"/>
    <w:rsid w:val="004C4964"/>
    <w:rsid w:val="004C4CF0"/>
    <w:rsid w:val="004C5C26"/>
    <w:rsid w:val="004C6885"/>
    <w:rsid w:val="004D2B75"/>
    <w:rsid w:val="004D6BF2"/>
    <w:rsid w:val="004D7C0E"/>
    <w:rsid w:val="004F040C"/>
    <w:rsid w:val="004F1215"/>
    <w:rsid w:val="004F4BE0"/>
    <w:rsid w:val="004F74F2"/>
    <w:rsid w:val="004F7E99"/>
    <w:rsid w:val="005003F9"/>
    <w:rsid w:val="005008BC"/>
    <w:rsid w:val="00500F9A"/>
    <w:rsid w:val="00502A08"/>
    <w:rsid w:val="0050417B"/>
    <w:rsid w:val="00505372"/>
    <w:rsid w:val="00510F77"/>
    <w:rsid w:val="00511612"/>
    <w:rsid w:val="005133CE"/>
    <w:rsid w:val="005136ED"/>
    <w:rsid w:val="0051598C"/>
    <w:rsid w:val="00516A04"/>
    <w:rsid w:val="00521BA3"/>
    <w:rsid w:val="00521E75"/>
    <w:rsid w:val="00523E0D"/>
    <w:rsid w:val="00525540"/>
    <w:rsid w:val="00525588"/>
    <w:rsid w:val="0052644A"/>
    <w:rsid w:val="005269A7"/>
    <w:rsid w:val="0052710E"/>
    <w:rsid w:val="005279BD"/>
    <w:rsid w:val="005325B6"/>
    <w:rsid w:val="00534409"/>
    <w:rsid w:val="005364C3"/>
    <w:rsid w:val="00536780"/>
    <w:rsid w:val="00536FBA"/>
    <w:rsid w:val="00540372"/>
    <w:rsid w:val="00541A48"/>
    <w:rsid w:val="00542E0D"/>
    <w:rsid w:val="0054414B"/>
    <w:rsid w:val="005442FC"/>
    <w:rsid w:val="0054721B"/>
    <w:rsid w:val="00550AB2"/>
    <w:rsid w:val="00550DE9"/>
    <w:rsid w:val="0055352F"/>
    <w:rsid w:val="0055631D"/>
    <w:rsid w:val="0056043C"/>
    <w:rsid w:val="00561380"/>
    <w:rsid w:val="0056286E"/>
    <w:rsid w:val="00562A60"/>
    <w:rsid w:val="0056472A"/>
    <w:rsid w:val="00564B0B"/>
    <w:rsid w:val="00565B9C"/>
    <w:rsid w:val="00571060"/>
    <w:rsid w:val="00571E13"/>
    <w:rsid w:val="00574479"/>
    <w:rsid w:val="00577DB8"/>
    <w:rsid w:val="00581032"/>
    <w:rsid w:val="005842E2"/>
    <w:rsid w:val="005903FC"/>
    <w:rsid w:val="00590774"/>
    <w:rsid w:val="00591911"/>
    <w:rsid w:val="00593935"/>
    <w:rsid w:val="00594D19"/>
    <w:rsid w:val="00595406"/>
    <w:rsid w:val="005960B4"/>
    <w:rsid w:val="00596B23"/>
    <w:rsid w:val="005973FD"/>
    <w:rsid w:val="00597C68"/>
    <w:rsid w:val="005A37E7"/>
    <w:rsid w:val="005A382B"/>
    <w:rsid w:val="005A4047"/>
    <w:rsid w:val="005A5C0E"/>
    <w:rsid w:val="005B6FE6"/>
    <w:rsid w:val="005C0D39"/>
    <w:rsid w:val="005C1EE9"/>
    <w:rsid w:val="005C2235"/>
    <w:rsid w:val="005C4D3B"/>
    <w:rsid w:val="005C6232"/>
    <w:rsid w:val="005D1368"/>
    <w:rsid w:val="005D1D71"/>
    <w:rsid w:val="005D4309"/>
    <w:rsid w:val="005D45D8"/>
    <w:rsid w:val="005D570A"/>
    <w:rsid w:val="005D6F7A"/>
    <w:rsid w:val="005D71B7"/>
    <w:rsid w:val="005E39FF"/>
    <w:rsid w:val="005E49B8"/>
    <w:rsid w:val="005E5B88"/>
    <w:rsid w:val="005E6B1A"/>
    <w:rsid w:val="005E78EE"/>
    <w:rsid w:val="005F139F"/>
    <w:rsid w:val="005F176C"/>
    <w:rsid w:val="005F1EBD"/>
    <w:rsid w:val="005F2ECE"/>
    <w:rsid w:val="005F4BFB"/>
    <w:rsid w:val="005F5BF0"/>
    <w:rsid w:val="00602507"/>
    <w:rsid w:val="00602A1B"/>
    <w:rsid w:val="006057E0"/>
    <w:rsid w:val="006063D0"/>
    <w:rsid w:val="0061020D"/>
    <w:rsid w:val="00613C45"/>
    <w:rsid w:val="00616EE8"/>
    <w:rsid w:val="00621291"/>
    <w:rsid w:val="00623E94"/>
    <w:rsid w:val="0062597D"/>
    <w:rsid w:val="00630F67"/>
    <w:rsid w:val="00633AD3"/>
    <w:rsid w:val="00633D4E"/>
    <w:rsid w:val="00633F31"/>
    <w:rsid w:val="0063526F"/>
    <w:rsid w:val="00635577"/>
    <w:rsid w:val="006355B2"/>
    <w:rsid w:val="00636680"/>
    <w:rsid w:val="00637E86"/>
    <w:rsid w:val="00641AB6"/>
    <w:rsid w:val="006422DE"/>
    <w:rsid w:val="006439FA"/>
    <w:rsid w:val="0064525C"/>
    <w:rsid w:val="006458F2"/>
    <w:rsid w:val="00645C75"/>
    <w:rsid w:val="00646110"/>
    <w:rsid w:val="00647A4B"/>
    <w:rsid w:val="00654E55"/>
    <w:rsid w:val="006551BF"/>
    <w:rsid w:val="0065736E"/>
    <w:rsid w:val="006618CC"/>
    <w:rsid w:val="006644D0"/>
    <w:rsid w:val="00664CFA"/>
    <w:rsid w:val="00665AFC"/>
    <w:rsid w:val="006671BC"/>
    <w:rsid w:val="006700DA"/>
    <w:rsid w:val="00672A15"/>
    <w:rsid w:val="0067485D"/>
    <w:rsid w:val="0067496E"/>
    <w:rsid w:val="00675FFE"/>
    <w:rsid w:val="00677DB3"/>
    <w:rsid w:val="0068225D"/>
    <w:rsid w:val="00685919"/>
    <w:rsid w:val="0068740C"/>
    <w:rsid w:val="006878AF"/>
    <w:rsid w:val="006879C4"/>
    <w:rsid w:val="00694D2B"/>
    <w:rsid w:val="006971C5"/>
    <w:rsid w:val="006A1872"/>
    <w:rsid w:val="006A2065"/>
    <w:rsid w:val="006A3D88"/>
    <w:rsid w:val="006A4082"/>
    <w:rsid w:val="006A4A7A"/>
    <w:rsid w:val="006A4C97"/>
    <w:rsid w:val="006A7927"/>
    <w:rsid w:val="006A7BDA"/>
    <w:rsid w:val="006A7E43"/>
    <w:rsid w:val="006B0848"/>
    <w:rsid w:val="006B13F8"/>
    <w:rsid w:val="006B2EE2"/>
    <w:rsid w:val="006B31EF"/>
    <w:rsid w:val="006B445B"/>
    <w:rsid w:val="006B733D"/>
    <w:rsid w:val="006B7743"/>
    <w:rsid w:val="006C0C43"/>
    <w:rsid w:val="006C34AE"/>
    <w:rsid w:val="006C3F00"/>
    <w:rsid w:val="006C67AF"/>
    <w:rsid w:val="006C72DF"/>
    <w:rsid w:val="006C74BC"/>
    <w:rsid w:val="006D3DC5"/>
    <w:rsid w:val="006E2372"/>
    <w:rsid w:val="006E28F5"/>
    <w:rsid w:val="006E2D45"/>
    <w:rsid w:val="006E38D6"/>
    <w:rsid w:val="006E559F"/>
    <w:rsid w:val="006E7D59"/>
    <w:rsid w:val="006F143B"/>
    <w:rsid w:val="006F3450"/>
    <w:rsid w:val="006F34F2"/>
    <w:rsid w:val="006F35BE"/>
    <w:rsid w:val="006F5007"/>
    <w:rsid w:val="006F5067"/>
    <w:rsid w:val="006F6B99"/>
    <w:rsid w:val="006F7D7F"/>
    <w:rsid w:val="00701802"/>
    <w:rsid w:val="00703863"/>
    <w:rsid w:val="007039EC"/>
    <w:rsid w:val="007067CE"/>
    <w:rsid w:val="00710AF9"/>
    <w:rsid w:val="00711D69"/>
    <w:rsid w:val="00713FF0"/>
    <w:rsid w:val="0071436C"/>
    <w:rsid w:val="0071572D"/>
    <w:rsid w:val="007157BA"/>
    <w:rsid w:val="007169F9"/>
    <w:rsid w:val="007174A6"/>
    <w:rsid w:val="007224B3"/>
    <w:rsid w:val="00722D54"/>
    <w:rsid w:val="007234F9"/>
    <w:rsid w:val="0072598A"/>
    <w:rsid w:val="00731303"/>
    <w:rsid w:val="00737BBC"/>
    <w:rsid w:val="007402E0"/>
    <w:rsid w:val="0074049C"/>
    <w:rsid w:val="007413E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47DE"/>
    <w:rsid w:val="00767E70"/>
    <w:rsid w:val="007711C0"/>
    <w:rsid w:val="00772284"/>
    <w:rsid w:val="00773E0F"/>
    <w:rsid w:val="0077414D"/>
    <w:rsid w:val="0077481A"/>
    <w:rsid w:val="0077510C"/>
    <w:rsid w:val="0077521F"/>
    <w:rsid w:val="00776C4F"/>
    <w:rsid w:val="007812A9"/>
    <w:rsid w:val="00781971"/>
    <w:rsid w:val="007836A0"/>
    <w:rsid w:val="007838E4"/>
    <w:rsid w:val="0078447F"/>
    <w:rsid w:val="007846DC"/>
    <w:rsid w:val="00785D30"/>
    <w:rsid w:val="00790439"/>
    <w:rsid w:val="0079108F"/>
    <w:rsid w:val="00796C41"/>
    <w:rsid w:val="007A19D8"/>
    <w:rsid w:val="007A50E0"/>
    <w:rsid w:val="007B18E7"/>
    <w:rsid w:val="007B3159"/>
    <w:rsid w:val="007C0489"/>
    <w:rsid w:val="007C316A"/>
    <w:rsid w:val="007C7903"/>
    <w:rsid w:val="007D15E3"/>
    <w:rsid w:val="007D5DDB"/>
    <w:rsid w:val="007D6506"/>
    <w:rsid w:val="007D676C"/>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0DE8"/>
    <w:rsid w:val="00821B08"/>
    <w:rsid w:val="0082248B"/>
    <w:rsid w:val="0082343F"/>
    <w:rsid w:val="008249A8"/>
    <w:rsid w:val="00835121"/>
    <w:rsid w:val="008442F8"/>
    <w:rsid w:val="00844322"/>
    <w:rsid w:val="0084492B"/>
    <w:rsid w:val="008457D0"/>
    <w:rsid w:val="008475F0"/>
    <w:rsid w:val="0085010E"/>
    <w:rsid w:val="00850214"/>
    <w:rsid w:val="00851BF2"/>
    <w:rsid w:val="0085454F"/>
    <w:rsid w:val="00860FF2"/>
    <w:rsid w:val="008619C6"/>
    <w:rsid w:val="00865F00"/>
    <w:rsid w:val="0087084F"/>
    <w:rsid w:val="00872388"/>
    <w:rsid w:val="0087354F"/>
    <w:rsid w:val="00875853"/>
    <w:rsid w:val="00880597"/>
    <w:rsid w:val="00885886"/>
    <w:rsid w:val="008859F4"/>
    <w:rsid w:val="008903F4"/>
    <w:rsid w:val="00896985"/>
    <w:rsid w:val="00897547"/>
    <w:rsid w:val="00897717"/>
    <w:rsid w:val="008A2149"/>
    <w:rsid w:val="008A44BF"/>
    <w:rsid w:val="008B0995"/>
    <w:rsid w:val="008B11F5"/>
    <w:rsid w:val="008B121F"/>
    <w:rsid w:val="008B1369"/>
    <w:rsid w:val="008B22C8"/>
    <w:rsid w:val="008B35E8"/>
    <w:rsid w:val="008B6A69"/>
    <w:rsid w:val="008C1060"/>
    <w:rsid w:val="008C1B79"/>
    <w:rsid w:val="008C2DAB"/>
    <w:rsid w:val="008C53D0"/>
    <w:rsid w:val="008C69B8"/>
    <w:rsid w:val="008C6D12"/>
    <w:rsid w:val="008C70D3"/>
    <w:rsid w:val="008C765D"/>
    <w:rsid w:val="008D0678"/>
    <w:rsid w:val="008D0DAB"/>
    <w:rsid w:val="008D0DD4"/>
    <w:rsid w:val="008D17FC"/>
    <w:rsid w:val="008D49C6"/>
    <w:rsid w:val="008D527A"/>
    <w:rsid w:val="008D56DA"/>
    <w:rsid w:val="008D5771"/>
    <w:rsid w:val="008D6467"/>
    <w:rsid w:val="008D7537"/>
    <w:rsid w:val="008E3155"/>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1C92"/>
    <w:rsid w:val="00914712"/>
    <w:rsid w:val="00917861"/>
    <w:rsid w:val="00920076"/>
    <w:rsid w:val="00920A48"/>
    <w:rsid w:val="00922CB4"/>
    <w:rsid w:val="00923FDD"/>
    <w:rsid w:val="00924ABC"/>
    <w:rsid w:val="0092553D"/>
    <w:rsid w:val="00926E08"/>
    <w:rsid w:val="009302B8"/>
    <w:rsid w:val="009339EB"/>
    <w:rsid w:val="00935F35"/>
    <w:rsid w:val="00935FBF"/>
    <w:rsid w:val="00936556"/>
    <w:rsid w:val="00937288"/>
    <w:rsid w:val="0094093B"/>
    <w:rsid w:val="00940E8F"/>
    <w:rsid w:val="00942AD3"/>
    <w:rsid w:val="00942F20"/>
    <w:rsid w:val="0094300F"/>
    <w:rsid w:val="00944748"/>
    <w:rsid w:val="00945051"/>
    <w:rsid w:val="00946DA3"/>
    <w:rsid w:val="00952D70"/>
    <w:rsid w:val="0095309C"/>
    <w:rsid w:val="00953EF6"/>
    <w:rsid w:val="009554F3"/>
    <w:rsid w:val="00955696"/>
    <w:rsid w:val="009602E8"/>
    <w:rsid w:val="009652F2"/>
    <w:rsid w:val="009667C0"/>
    <w:rsid w:val="00967369"/>
    <w:rsid w:val="009678E2"/>
    <w:rsid w:val="009700D7"/>
    <w:rsid w:val="00971388"/>
    <w:rsid w:val="009719ED"/>
    <w:rsid w:val="009749C6"/>
    <w:rsid w:val="00975D3A"/>
    <w:rsid w:val="009766FD"/>
    <w:rsid w:val="009768A6"/>
    <w:rsid w:val="00986702"/>
    <w:rsid w:val="00986C37"/>
    <w:rsid w:val="00987D1C"/>
    <w:rsid w:val="00987FB5"/>
    <w:rsid w:val="009924A1"/>
    <w:rsid w:val="00992D84"/>
    <w:rsid w:val="00993D3F"/>
    <w:rsid w:val="009940A9"/>
    <w:rsid w:val="00997528"/>
    <w:rsid w:val="0099796A"/>
    <w:rsid w:val="009A0D12"/>
    <w:rsid w:val="009A1A25"/>
    <w:rsid w:val="009A34CA"/>
    <w:rsid w:val="009A4312"/>
    <w:rsid w:val="009A5818"/>
    <w:rsid w:val="009B2CEC"/>
    <w:rsid w:val="009C1346"/>
    <w:rsid w:val="009C5708"/>
    <w:rsid w:val="009C5E2B"/>
    <w:rsid w:val="009C740B"/>
    <w:rsid w:val="009D05C8"/>
    <w:rsid w:val="009D1F38"/>
    <w:rsid w:val="009D2015"/>
    <w:rsid w:val="009D2A37"/>
    <w:rsid w:val="009D3AC9"/>
    <w:rsid w:val="009D48C5"/>
    <w:rsid w:val="009D596A"/>
    <w:rsid w:val="009D67D8"/>
    <w:rsid w:val="009E00A6"/>
    <w:rsid w:val="009E0518"/>
    <w:rsid w:val="009E2203"/>
    <w:rsid w:val="009E3C0B"/>
    <w:rsid w:val="009E4EF5"/>
    <w:rsid w:val="009E5A49"/>
    <w:rsid w:val="009E70A5"/>
    <w:rsid w:val="009F2009"/>
    <w:rsid w:val="00A02B17"/>
    <w:rsid w:val="00A02C77"/>
    <w:rsid w:val="00A0354D"/>
    <w:rsid w:val="00A03921"/>
    <w:rsid w:val="00A05CAE"/>
    <w:rsid w:val="00A116C6"/>
    <w:rsid w:val="00A11F5B"/>
    <w:rsid w:val="00A13244"/>
    <w:rsid w:val="00A14F47"/>
    <w:rsid w:val="00A15CE2"/>
    <w:rsid w:val="00A169F5"/>
    <w:rsid w:val="00A205A7"/>
    <w:rsid w:val="00A219BC"/>
    <w:rsid w:val="00A239AA"/>
    <w:rsid w:val="00A23C4F"/>
    <w:rsid w:val="00A25513"/>
    <w:rsid w:val="00A27ED1"/>
    <w:rsid w:val="00A31DB2"/>
    <w:rsid w:val="00A33DE6"/>
    <w:rsid w:val="00A351C5"/>
    <w:rsid w:val="00A35329"/>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2932"/>
    <w:rsid w:val="00A63D93"/>
    <w:rsid w:val="00A650B2"/>
    <w:rsid w:val="00A6532D"/>
    <w:rsid w:val="00A65F20"/>
    <w:rsid w:val="00A66162"/>
    <w:rsid w:val="00A71749"/>
    <w:rsid w:val="00A727FE"/>
    <w:rsid w:val="00A745C3"/>
    <w:rsid w:val="00A75C76"/>
    <w:rsid w:val="00A75D92"/>
    <w:rsid w:val="00A76293"/>
    <w:rsid w:val="00A76D37"/>
    <w:rsid w:val="00A77DA2"/>
    <w:rsid w:val="00A80AD2"/>
    <w:rsid w:val="00A84763"/>
    <w:rsid w:val="00A85AD7"/>
    <w:rsid w:val="00A85D9D"/>
    <w:rsid w:val="00A9088E"/>
    <w:rsid w:val="00A909BC"/>
    <w:rsid w:val="00A90B9D"/>
    <w:rsid w:val="00A913BC"/>
    <w:rsid w:val="00A92C4C"/>
    <w:rsid w:val="00A9489F"/>
    <w:rsid w:val="00A94B63"/>
    <w:rsid w:val="00A9647C"/>
    <w:rsid w:val="00AA0410"/>
    <w:rsid w:val="00AA0FA0"/>
    <w:rsid w:val="00AA40C9"/>
    <w:rsid w:val="00AA602D"/>
    <w:rsid w:val="00AA68FF"/>
    <w:rsid w:val="00AA7F58"/>
    <w:rsid w:val="00AB1E95"/>
    <w:rsid w:val="00AB397A"/>
    <w:rsid w:val="00AB449A"/>
    <w:rsid w:val="00AB572D"/>
    <w:rsid w:val="00AB6D7A"/>
    <w:rsid w:val="00AC21A3"/>
    <w:rsid w:val="00AC2764"/>
    <w:rsid w:val="00AC5A87"/>
    <w:rsid w:val="00AC6525"/>
    <w:rsid w:val="00AD14CD"/>
    <w:rsid w:val="00AD1692"/>
    <w:rsid w:val="00AD3B58"/>
    <w:rsid w:val="00AD5AE2"/>
    <w:rsid w:val="00AD73A9"/>
    <w:rsid w:val="00AE1607"/>
    <w:rsid w:val="00AE2923"/>
    <w:rsid w:val="00AE3136"/>
    <w:rsid w:val="00AE3A36"/>
    <w:rsid w:val="00AE7A27"/>
    <w:rsid w:val="00AE7F9D"/>
    <w:rsid w:val="00AF013E"/>
    <w:rsid w:val="00AF0979"/>
    <w:rsid w:val="00AF1794"/>
    <w:rsid w:val="00B0043A"/>
    <w:rsid w:val="00B028F7"/>
    <w:rsid w:val="00B02AEB"/>
    <w:rsid w:val="00B05A3A"/>
    <w:rsid w:val="00B075C5"/>
    <w:rsid w:val="00B07948"/>
    <w:rsid w:val="00B07DDC"/>
    <w:rsid w:val="00B100C6"/>
    <w:rsid w:val="00B12BE5"/>
    <w:rsid w:val="00B12CD3"/>
    <w:rsid w:val="00B12FAF"/>
    <w:rsid w:val="00B1432E"/>
    <w:rsid w:val="00B14792"/>
    <w:rsid w:val="00B1564F"/>
    <w:rsid w:val="00B17717"/>
    <w:rsid w:val="00B218B9"/>
    <w:rsid w:val="00B22863"/>
    <w:rsid w:val="00B23160"/>
    <w:rsid w:val="00B30951"/>
    <w:rsid w:val="00B30CC1"/>
    <w:rsid w:val="00B30E6F"/>
    <w:rsid w:val="00B3283F"/>
    <w:rsid w:val="00B337FC"/>
    <w:rsid w:val="00B40A86"/>
    <w:rsid w:val="00B40B7B"/>
    <w:rsid w:val="00B412F0"/>
    <w:rsid w:val="00B4143A"/>
    <w:rsid w:val="00B41502"/>
    <w:rsid w:val="00B46B14"/>
    <w:rsid w:val="00B473A7"/>
    <w:rsid w:val="00B50570"/>
    <w:rsid w:val="00B51024"/>
    <w:rsid w:val="00B512B5"/>
    <w:rsid w:val="00B51602"/>
    <w:rsid w:val="00B540C9"/>
    <w:rsid w:val="00B60CD8"/>
    <w:rsid w:val="00B60D6F"/>
    <w:rsid w:val="00B60F9C"/>
    <w:rsid w:val="00B611F7"/>
    <w:rsid w:val="00B668E8"/>
    <w:rsid w:val="00B6769E"/>
    <w:rsid w:val="00B71454"/>
    <w:rsid w:val="00B7214A"/>
    <w:rsid w:val="00B72370"/>
    <w:rsid w:val="00B72BCF"/>
    <w:rsid w:val="00B73F22"/>
    <w:rsid w:val="00B75523"/>
    <w:rsid w:val="00B76643"/>
    <w:rsid w:val="00B76F0D"/>
    <w:rsid w:val="00B76F9A"/>
    <w:rsid w:val="00B774D3"/>
    <w:rsid w:val="00B810B2"/>
    <w:rsid w:val="00B8330B"/>
    <w:rsid w:val="00B85504"/>
    <w:rsid w:val="00B86612"/>
    <w:rsid w:val="00B9358C"/>
    <w:rsid w:val="00B9617F"/>
    <w:rsid w:val="00BA0682"/>
    <w:rsid w:val="00BA110A"/>
    <w:rsid w:val="00BA26F7"/>
    <w:rsid w:val="00BA4871"/>
    <w:rsid w:val="00BA79F0"/>
    <w:rsid w:val="00BB3098"/>
    <w:rsid w:val="00BB5068"/>
    <w:rsid w:val="00BB72A0"/>
    <w:rsid w:val="00BB7AE8"/>
    <w:rsid w:val="00BC2BCB"/>
    <w:rsid w:val="00BC3DDD"/>
    <w:rsid w:val="00BC55A3"/>
    <w:rsid w:val="00BC5BFA"/>
    <w:rsid w:val="00BC7083"/>
    <w:rsid w:val="00BD044B"/>
    <w:rsid w:val="00BD0481"/>
    <w:rsid w:val="00BD4447"/>
    <w:rsid w:val="00BD4ED1"/>
    <w:rsid w:val="00BD61B7"/>
    <w:rsid w:val="00BE2385"/>
    <w:rsid w:val="00BE2623"/>
    <w:rsid w:val="00BE3626"/>
    <w:rsid w:val="00BE3923"/>
    <w:rsid w:val="00BE3DE5"/>
    <w:rsid w:val="00BE4BF0"/>
    <w:rsid w:val="00BE596D"/>
    <w:rsid w:val="00BE5EE5"/>
    <w:rsid w:val="00BE68EE"/>
    <w:rsid w:val="00BE7F63"/>
    <w:rsid w:val="00BF04A6"/>
    <w:rsid w:val="00BF3C20"/>
    <w:rsid w:val="00BF45FB"/>
    <w:rsid w:val="00BF4AD6"/>
    <w:rsid w:val="00BF779A"/>
    <w:rsid w:val="00BF7EA7"/>
    <w:rsid w:val="00C06A2F"/>
    <w:rsid w:val="00C10D29"/>
    <w:rsid w:val="00C123B1"/>
    <w:rsid w:val="00C12A72"/>
    <w:rsid w:val="00C1426F"/>
    <w:rsid w:val="00C158D4"/>
    <w:rsid w:val="00C204A7"/>
    <w:rsid w:val="00C21071"/>
    <w:rsid w:val="00C231EB"/>
    <w:rsid w:val="00C2398C"/>
    <w:rsid w:val="00C25569"/>
    <w:rsid w:val="00C25C18"/>
    <w:rsid w:val="00C2608C"/>
    <w:rsid w:val="00C27207"/>
    <w:rsid w:val="00C27366"/>
    <w:rsid w:val="00C3619D"/>
    <w:rsid w:val="00C36419"/>
    <w:rsid w:val="00C36F67"/>
    <w:rsid w:val="00C40730"/>
    <w:rsid w:val="00C44041"/>
    <w:rsid w:val="00C44F6E"/>
    <w:rsid w:val="00C56BFE"/>
    <w:rsid w:val="00C61E3E"/>
    <w:rsid w:val="00C62FE7"/>
    <w:rsid w:val="00C63AA8"/>
    <w:rsid w:val="00C64A70"/>
    <w:rsid w:val="00C655F4"/>
    <w:rsid w:val="00C71229"/>
    <w:rsid w:val="00C758FF"/>
    <w:rsid w:val="00C76957"/>
    <w:rsid w:val="00C7783C"/>
    <w:rsid w:val="00C81210"/>
    <w:rsid w:val="00C84AA8"/>
    <w:rsid w:val="00C87F79"/>
    <w:rsid w:val="00C91918"/>
    <w:rsid w:val="00C9280D"/>
    <w:rsid w:val="00C978B9"/>
    <w:rsid w:val="00CA1354"/>
    <w:rsid w:val="00CA2A5E"/>
    <w:rsid w:val="00CA6292"/>
    <w:rsid w:val="00CA6B58"/>
    <w:rsid w:val="00CB1AE6"/>
    <w:rsid w:val="00CB2385"/>
    <w:rsid w:val="00CB331E"/>
    <w:rsid w:val="00CB3ED4"/>
    <w:rsid w:val="00CB3F86"/>
    <w:rsid w:val="00CB4090"/>
    <w:rsid w:val="00CB549E"/>
    <w:rsid w:val="00CB6943"/>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E4E88"/>
    <w:rsid w:val="00CE50C4"/>
    <w:rsid w:val="00CF11F7"/>
    <w:rsid w:val="00CF22A5"/>
    <w:rsid w:val="00CF31D5"/>
    <w:rsid w:val="00CF49E6"/>
    <w:rsid w:val="00CF592E"/>
    <w:rsid w:val="00CF5AB0"/>
    <w:rsid w:val="00CF67BF"/>
    <w:rsid w:val="00D01441"/>
    <w:rsid w:val="00D01EA5"/>
    <w:rsid w:val="00D06006"/>
    <w:rsid w:val="00D118BC"/>
    <w:rsid w:val="00D1197D"/>
    <w:rsid w:val="00D1323F"/>
    <w:rsid w:val="00D17225"/>
    <w:rsid w:val="00D202BA"/>
    <w:rsid w:val="00D20A2B"/>
    <w:rsid w:val="00D21583"/>
    <w:rsid w:val="00D2227F"/>
    <w:rsid w:val="00D251AC"/>
    <w:rsid w:val="00D30960"/>
    <w:rsid w:val="00D315E9"/>
    <w:rsid w:val="00D3235F"/>
    <w:rsid w:val="00D347CD"/>
    <w:rsid w:val="00D34CA7"/>
    <w:rsid w:val="00D359CE"/>
    <w:rsid w:val="00D369C7"/>
    <w:rsid w:val="00D371E0"/>
    <w:rsid w:val="00D40519"/>
    <w:rsid w:val="00D42066"/>
    <w:rsid w:val="00D43766"/>
    <w:rsid w:val="00D47CCF"/>
    <w:rsid w:val="00D519DC"/>
    <w:rsid w:val="00D53B12"/>
    <w:rsid w:val="00D548E0"/>
    <w:rsid w:val="00D5568F"/>
    <w:rsid w:val="00D55744"/>
    <w:rsid w:val="00D55999"/>
    <w:rsid w:val="00D62E16"/>
    <w:rsid w:val="00D6336C"/>
    <w:rsid w:val="00D63CE7"/>
    <w:rsid w:val="00D6457B"/>
    <w:rsid w:val="00D6518B"/>
    <w:rsid w:val="00D653EE"/>
    <w:rsid w:val="00D65A03"/>
    <w:rsid w:val="00D66DEC"/>
    <w:rsid w:val="00D70A45"/>
    <w:rsid w:val="00D711AD"/>
    <w:rsid w:val="00D71A41"/>
    <w:rsid w:val="00D741B8"/>
    <w:rsid w:val="00D768A4"/>
    <w:rsid w:val="00D86742"/>
    <w:rsid w:val="00D87864"/>
    <w:rsid w:val="00D9049D"/>
    <w:rsid w:val="00D91835"/>
    <w:rsid w:val="00D91A75"/>
    <w:rsid w:val="00D927A9"/>
    <w:rsid w:val="00D92F52"/>
    <w:rsid w:val="00D95BAD"/>
    <w:rsid w:val="00DA116F"/>
    <w:rsid w:val="00DA1C6B"/>
    <w:rsid w:val="00DA2344"/>
    <w:rsid w:val="00DA6C2F"/>
    <w:rsid w:val="00DA753F"/>
    <w:rsid w:val="00DB43E3"/>
    <w:rsid w:val="00DB4D54"/>
    <w:rsid w:val="00DB4FAD"/>
    <w:rsid w:val="00DB5A7E"/>
    <w:rsid w:val="00DC07CC"/>
    <w:rsid w:val="00DC182C"/>
    <w:rsid w:val="00DC1F82"/>
    <w:rsid w:val="00DC22E2"/>
    <w:rsid w:val="00DC339B"/>
    <w:rsid w:val="00DC5754"/>
    <w:rsid w:val="00DD13F7"/>
    <w:rsid w:val="00DD152A"/>
    <w:rsid w:val="00DD2D57"/>
    <w:rsid w:val="00DD34A3"/>
    <w:rsid w:val="00DD5BEC"/>
    <w:rsid w:val="00DD6056"/>
    <w:rsid w:val="00DD6AF0"/>
    <w:rsid w:val="00DE2E93"/>
    <w:rsid w:val="00DE6895"/>
    <w:rsid w:val="00DE76F8"/>
    <w:rsid w:val="00DE7C6A"/>
    <w:rsid w:val="00DF0128"/>
    <w:rsid w:val="00DF2857"/>
    <w:rsid w:val="00DF2914"/>
    <w:rsid w:val="00DF3707"/>
    <w:rsid w:val="00DF49AA"/>
    <w:rsid w:val="00DF782B"/>
    <w:rsid w:val="00DF7B8E"/>
    <w:rsid w:val="00E014B8"/>
    <w:rsid w:val="00E024FD"/>
    <w:rsid w:val="00E03AEF"/>
    <w:rsid w:val="00E03E73"/>
    <w:rsid w:val="00E03EB3"/>
    <w:rsid w:val="00E04FE4"/>
    <w:rsid w:val="00E05516"/>
    <w:rsid w:val="00E06AF6"/>
    <w:rsid w:val="00E102DE"/>
    <w:rsid w:val="00E11CFC"/>
    <w:rsid w:val="00E121AA"/>
    <w:rsid w:val="00E1477D"/>
    <w:rsid w:val="00E20ABD"/>
    <w:rsid w:val="00E2120C"/>
    <w:rsid w:val="00E22D24"/>
    <w:rsid w:val="00E24825"/>
    <w:rsid w:val="00E25807"/>
    <w:rsid w:val="00E261E6"/>
    <w:rsid w:val="00E36032"/>
    <w:rsid w:val="00E364B8"/>
    <w:rsid w:val="00E37478"/>
    <w:rsid w:val="00E4026A"/>
    <w:rsid w:val="00E42093"/>
    <w:rsid w:val="00E42F81"/>
    <w:rsid w:val="00E4301C"/>
    <w:rsid w:val="00E43F0C"/>
    <w:rsid w:val="00E459CF"/>
    <w:rsid w:val="00E45E95"/>
    <w:rsid w:val="00E522AD"/>
    <w:rsid w:val="00E55325"/>
    <w:rsid w:val="00E56F53"/>
    <w:rsid w:val="00E60E4A"/>
    <w:rsid w:val="00E61631"/>
    <w:rsid w:val="00E61D73"/>
    <w:rsid w:val="00E64103"/>
    <w:rsid w:val="00E6422A"/>
    <w:rsid w:val="00E67929"/>
    <w:rsid w:val="00E70945"/>
    <w:rsid w:val="00E71EAF"/>
    <w:rsid w:val="00E74FCC"/>
    <w:rsid w:val="00E76020"/>
    <w:rsid w:val="00E76CD1"/>
    <w:rsid w:val="00E80CAC"/>
    <w:rsid w:val="00E80D6C"/>
    <w:rsid w:val="00E83D25"/>
    <w:rsid w:val="00E95BAE"/>
    <w:rsid w:val="00E96190"/>
    <w:rsid w:val="00E97015"/>
    <w:rsid w:val="00EA088E"/>
    <w:rsid w:val="00EA5928"/>
    <w:rsid w:val="00EA7F91"/>
    <w:rsid w:val="00EB242C"/>
    <w:rsid w:val="00EB49CA"/>
    <w:rsid w:val="00EB5EF2"/>
    <w:rsid w:val="00EC3DF3"/>
    <w:rsid w:val="00EC6401"/>
    <w:rsid w:val="00EC67A3"/>
    <w:rsid w:val="00ED0CE8"/>
    <w:rsid w:val="00ED3AC6"/>
    <w:rsid w:val="00ED7FEA"/>
    <w:rsid w:val="00EE40BE"/>
    <w:rsid w:val="00EE4AD8"/>
    <w:rsid w:val="00EE56A3"/>
    <w:rsid w:val="00EE5724"/>
    <w:rsid w:val="00EE5FB1"/>
    <w:rsid w:val="00EE5FDA"/>
    <w:rsid w:val="00EE6E2A"/>
    <w:rsid w:val="00EE7913"/>
    <w:rsid w:val="00EF02DE"/>
    <w:rsid w:val="00EF1FFC"/>
    <w:rsid w:val="00EF40D4"/>
    <w:rsid w:val="00EF4900"/>
    <w:rsid w:val="00EF4E88"/>
    <w:rsid w:val="00EF713A"/>
    <w:rsid w:val="00EF71AB"/>
    <w:rsid w:val="00F026ED"/>
    <w:rsid w:val="00F13545"/>
    <w:rsid w:val="00F139AC"/>
    <w:rsid w:val="00F13E26"/>
    <w:rsid w:val="00F14778"/>
    <w:rsid w:val="00F156A3"/>
    <w:rsid w:val="00F16179"/>
    <w:rsid w:val="00F170F0"/>
    <w:rsid w:val="00F21642"/>
    <w:rsid w:val="00F21EAC"/>
    <w:rsid w:val="00F22A16"/>
    <w:rsid w:val="00F2302B"/>
    <w:rsid w:val="00F23724"/>
    <w:rsid w:val="00F261EA"/>
    <w:rsid w:val="00F267B8"/>
    <w:rsid w:val="00F3243D"/>
    <w:rsid w:val="00F3544E"/>
    <w:rsid w:val="00F36651"/>
    <w:rsid w:val="00F379BB"/>
    <w:rsid w:val="00F37E7C"/>
    <w:rsid w:val="00F4186B"/>
    <w:rsid w:val="00F435B8"/>
    <w:rsid w:val="00F447FE"/>
    <w:rsid w:val="00F46601"/>
    <w:rsid w:val="00F467D7"/>
    <w:rsid w:val="00F46D0D"/>
    <w:rsid w:val="00F533F6"/>
    <w:rsid w:val="00F54671"/>
    <w:rsid w:val="00F5613E"/>
    <w:rsid w:val="00F562A3"/>
    <w:rsid w:val="00F6285F"/>
    <w:rsid w:val="00F6637B"/>
    <w:rsid w:val="00F66476"/>
    <w:rsid w:val="00F66A1B"/>
    <w:rsid w:val="00F72A78"/>
    <w:rsid w:val="00F74BE2"/>
    <w:rsid w:val="00F758F5"/>
    <w:rsid w:val="00F7591A"/>
    <w:rsid w:val="00F76530"/>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153B"/>
    <w:rsid w:val="00FA62F6"/>
    <w:rsid w:val="00FA78F3"/>
    <w:rsid w:val="00FB01B4"/>
    <w:rsid w:val="00FB026C"/>
    <w:rsid w:val="00FB5627"/>
    <w:rsid w:val="00FB611B"/>
    <w:rsid w:val="00FC006A"/>
    <w:rsid w:val="00FC3EE6"/>
    <w:rsid w:val="00FC4EDE"/>
    <w:rsid w:val="00FC5AC7"/>
    <w:rsid w:val="00FC6E06"/>
    <w:rsid w:val="00FD09D8"/>
    <w:rsid w:val="00FD1963"/>
    <w:rsid w:val="00FD27A8"/>
    <w:rsid w:val="00FD5AA4"/>
    <w:rsid w:val="00FD6909"/>
    <w:rsid w:val="00FE07C0"/>
    <w:rsid w:val="00FE1692"/>
    <w:rsid w:val="00FE225F"/>
    <w:rsid w:val="00FE26AE"/>
    <w:rsid w:val="00FE3305"/>
    <w:rsid w:val="00FE3C6D"/>
    <w:rsid w:val="00FF2318"/>
    <w:rsid w:val="00FF4CAF"/>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E84A"/>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styleId="Nierozpoznanawzmianka">
    <w:name w:val="Unresolved Mention"/>
    <w:basedOn w:val="Domylnaczcionkaakapitu"/>
    <w:uiPriority w:val="99"/>
    <w:semiHidden/>
    <w:unhideWhenUsed/>
    <w:rsid w:val="006F5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3040662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pomoc.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oradydlakonsumentow.pl/" TargetMode="External"/><Relationship Id="rId4" Type="http://schemas.openxmlformats.org/officeDocument/2006/relationships/styles" Target="styles.xml"/><Relationship Id="rId9" Type="http://schemas.openxmlformats.org/officeDocument/2006/relationships/hyperlink" Target="https://uokik.gov.pl/en/vectra-and-inflation-clauses-allegations-by-president-of-uoki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03CC-57E7-499D-9D5F-E4821B999C7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1B10C0D-EB74-4F6B-8072-8DDCDAE8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1137</Words>
  <Characters>6822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14</cp:revision>
  <cp:lastPrinted>2024-02-29T12:06:00Z</cp:lastPrinted>
  <dcterms:created xsi:type="dcterms:W3CDTF">2024-11-08T06:06:00Z</dcterms:created>
  <dcterms:modified xsi:type="dcterms:W3CDTF">2024-11-12T12:54:00Z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0830fc42-c2a5-4348-824f-e10a9dcdfc8a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