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7655E" w14:textId="61134143" w:rsidR="00A4368A" w:rsidRPr="00D31A7B" w:rsidRDefault="00D61EAD" w:rsidP="00A4368A">
      <w:pPr>
        <w:rPr>
          <w:b/>
          <w:bCs/>
          <w:color w:val="111111"/>
          <w:sz w:val="32"/>
          <w:szCs w:val="32"/>
          <w:lang w:eastAsia="pl-PL"/>
        </w:rPr>
      </w:pPr>
      <w:r w:rsidRPr="00D31A7B">
        <w:rPr>
          <w:b/>
          <w:bCs/>
          <w:color w:val="111111"/>
          <w:sz w:val="32"/>
          <w:szCs w:val="32"/>
          <w:lang w:eastAsia="pl-PL"/>
        </w:rPr>
        <w:t xml:space="preserve">ABB Polska </w:t>
      </w:r>
      <w:r w:rsidR="00A4368A" w:rsidRPr="00D31A7B">
        <w:rPr>
          <w:b/>
          <w:bCs/>
          <w:color w:val="111111"/>
          <w:sz w:val="32"/>
          <w:szCs w:val="32"/>
          <w:lang w:eastAsia="pl-PL"/>
        </w:rPr>
        <w:t>–</w:t>
      </w:r>
      <w:r w:rsidR="007179D4" w:rsidRPr="00D31A7B">
        <w:rPr>
          <w:b/>
          <w:bCs/>
          <w:color w:val="111111"/>
          <w:sz w:val="32"/>
          <w:szCs w:val="32"/>
          <w:lang w:eastAsia="pl-PL"/>
        </w:rPr>
        <w:t xml:space="preserve"> </w:t>
      </w:r>
      <w:r w:rsidR="00A4368A" w:rsidRPr="00D31A7B">
        <w:rPr>
          <w:b/>
          <w:bCs/>
          <w:color w:val="111111"/>
          <w:sz w:val="32"/>
          <w:szCs w:val="32"/>
          <w:lang w:eastAsia="pl-PL"/>
        </w:rPr>
        <w:t xml:space="preserve">postępowanie wyjaśniające i przeszukania </w:t>
      </w:r>
    </w:p>
    <w:p w14:paraId="0B08B0CD" w14:textId="77777777" w:rsidR="00A4368A" w:rsidRPr="00D31A7B" w:rsidRDefault="00A4368A" w:rsidP="00A4368A">
      <w:pPr>
        <w:rPr>
          <w:b/>
          <w:bCs/>
          <w:color w:val="111111"/>
          <w:sz w:val="28"/>
          <w:szCs w:val="28"/>
          <w:lang w:eastAsia="pl-PL"/>
        </w:rPr>
      </w:pPr>
    </w:p>
    <w:p w14:paraId="6773604B" w14:textId="3853EFFE" w:rsidR="00A4368A" w:rsidRPr="00D31A7B" w:rsidRDefault="00B258F7" w:rsidP="00A4368A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b/>
          <w:sz w:val="22"/>
          <w:lang w:eastAsia="pl-PL"/>
        </w:rPr>
      </w:pPr>
      <w:r w:rsidRPr="00D31A7B">
        <w:rPr>
          <w:b/>
          <w:sz w:val="22"/>
        </w:rPr>
        <w:t xml:space="preserve">Pracownicy UOKiK przeszukali </w:t>
      </w:r>
      <w:r w:rsidR="007C2444">
        <w:rPr>
          <w:b/>
          <w:sz w:val="22"/>
        </w:rPr>
        <w:t xml:space="preserve">siedzibę firmy technologicznej ABB Polska i jej pięciu dystrybutorów. </w:t>
      </w:r>
    </w:p>
    <w:p w14:paraId="50420373" w14:textId="1B4795CF" w:rsidR="00A4368A" w:rsidRPr="00D31A7B" w:rsidRDefault="007C2444" w:rsidP="00A4368A">
      <w:pPr>
        <w:pStyle w:val="Akapitzlist"/>
        <w:numPr>
          <w:ilvl w:val="0"/>
          <w:numId w:val="18"/>
        </w:numPr>
        <w:spacing w:before="100" w:beforeAutospacing="1" w:after="525" w:line="432" w:lineRule="atLeast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>Przedsiębiorcy mogli zawrzeć porozumieni</w:t>
      </w:r>
      <w:r w:rsidR="008E53F8">
        <w:rPr>
          <w:b/>
          <w:sz w:val="22"/>
          <w:lang w:eastAsia="pl-PL"/>
        </w:rPr>
        <w:t>a</w:t>
      </w:r>
      <w:r>
        <w:rPr>
          <w:b/>
          <w:sz w:val="22"/>
          <w:lang w:eastAsia="pl-PL"/>
        </w:rPr>
        <w:t xml:space="preserve"> ograniczające konkurencję. </w:t>
      </w:r>
    </w:p>
    <w:p w14:paraId="0F8B2354" w14:textId="6D0BB739" w:rsidR="00A4368A" w:rsidRPr="00D31A7B" w:rsidRDefault="007C2444" w:rsidP="00A4368A">
      <w:pPr>
        <w:pStyle w:val="Akapitzlist"/>
        <w:numPr>
          <w:ilvl w:val="0"/>
          <w:numId w:val="18"/>
        </w:numPr>
        <w:spacing w:before="100" w:beforeAutospacing="1" w:after="525" w:line="432" w:lineRule="atLeast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 xml:space="preserve">Prezes Urzędu wszczął w tej sprawie postępowanie wyjaśniające. </w:t>
      </w:r>
    </w:p>
    <w:p w14:paraId="67D70B1B" w14:textId="2E44522E" w:rsidR="00A4368A" w:rsidRPr="00D31A7B" w:rsidRDefault="00A4368A" w:rsidP="00A4368A">
      <w:pPr>
        <w:spacing w:line="360" w:lineRule="auto"/>
        <w:jc w:val="both"/>
        <w:rPr>
          <w:sz w:val="22"/>
        </w:rPr>
      </w:pPr>
      <w:r w:rsidRPr="00D31A7B">
        <w:rPr>
          <w:b/>
          <w:color w:val="000000" w:themeColor="text1"/>
          <w:sz w:val="22"/>
        </w:rPr>
        <w:t xml:space="preserve">[Warszawa, </w:t>
      </w:r>
      <w:r w:rsidR="000D4BF7">
        <w:rPr>
          <w:b/>
          <w:color w:val="000000" w:themeColor="text1"/>
          <w:sz w:val="22"/>
        </w:rPr>
        <w:t>2</w:t>
      </w:r>
      <w:r w:rsidR="0043290F">
        <w:rPr>
          <w:b/>
          <w:color w:val="000000" w:themeColor="text1"/>
          <w:sz w:val="22"/>
        </w:rPr>
        <w:t>6</w:t>
      </w:r>
      <w:r w:rsidRPr="00D31A7B">
        <w:rPr>
          <w:b/>
          <w:color w:val="000000" w:themeColor="text1"/>
          <w:sz w:val="22"/>
        </w:rPr>
        <w:t xml:space="preserve"> września 2024 r.]</w:t>
      </w:r>
      <w:r w:rsidRPr="00D31A7B">
        <w:rPr>
          <w:color w:val="000000" w:themeColor="text1"/>
          <w:sz w:val="22"/>
        </w:rPr>
        <w:t xml:space="preserve">  </w:t>
      </w:r>
      <w:r w:rsidRPr="00D31A7B">
        <w:rPr>
          <w:sz w:val="22"/>
        </w:rPr>
        <w:t>ABB Polska jest częścią międzynarodowego koncernu technologicznego</w:t>
      </w:r>
      <w:r w:rsidR="0028509B" w:rsidRPr="00D31A7B">
        <w:rPr>
          <w:sz w:val="22"/>
        </w:rPr>
        <w:t>. Przedsiębio</w:t>
      </w:r>
      <w:r w:rsidR="00697799">
        <w:rPr>
          <w:sz w:val="22"/>
        </w:rPr>
        <w:t>rca</w:t>
      </w:r>
      <w:r w:rsidRPr="00D31A7B">
        <w:rPr>
          <w:sz w:val="22"/>
        </w:rPr>
        <w:t xml:space="preserve"> zajmuj</w:t>
      </w:r>
      <w:r w:rsidR="0028509B" w:rsidRPr="00D31A7B">
        <w:rPr>
          <w:sz w:val="22"/>
        </w:rPr>
        <w:t>e</w:t>
      </w:r>
      <w:r w:rsidRPr="00D31A7B">
        <w:rPr>
          <w:sz w:val="22"/>
        </w:rPr>
        <w:t xml:space="preserve"> się</w:t>
      </w:r>
      <w:r w:rsidR="002B187B" w:rsidRPr="00D31A7B">
        <w:rPr>
          <w:sz w:val="22"/>
        </w:rPr>
        <w:t xml:space="preserve"> </w:t>
      </w:r>
      <w:r w:rsidR="002B187B" w:rsidRPr="002B187B">
        <w:rPr>
          <w:sz w:val="22"/>
        </w:rPr>
        <w:t xml:space="preserve">sprzedażą </w:t>
      </w:r>
      <w:r w:rsidR="002B187B" w:rsidRPr="002B187B">
        <w:rPr>
          <w:color w:val="000000"/>
          <w:sz w:val="22"/>
          <w:lang w:eastAsia="x-none"/>
        </w:rPr>
        <w:t>produktów i technologii związanych z energią elektryczną</w:t>
      </w:r>
      <w:r w:rsidR="002B187B">
        <w:rPr>
          <w:color w:val="000000"/>
          <w:sz w:val="22"/>
          <w:lang w:eastAsia="x-none"/>
        </w:rPr>
        <w:t>,</w:t>
      </w:r>
      <w:r w:rsidR="002B187B" w:rsidRPr="002B187B">
        <w:rPr>
          <w:color w:val="000000"/>
          <w:sz w:val="22"/>
          <w:lang w:eastAsia="x-none"/>
        </w:rPr>
        <w:t xml:space="preserve"> </w:t>
      </w:r>
      <w:r w:rsidR="002B187B" w:rsidRPr="002B187B">
        <w:rPr>
          <w:sz w:val="22"/>
        </w:rPr>
        <w:t xml:space="preserve">robotów, systemów zrobotyzowanych, </w:t>
      </w:r>
      <w:r w:rsidR="002B187B" w:rsidRPr="002B187B">
        <w:rPr>
          <w:color w:val="000000"/>
          <w:sz w:val="22"/>
        </w:rPr>
        <w:t>silników elektrycznych</w:t>
      </w:r>
      <w:r w:rsidR="00211D1A">
        <w:rPr>
          <w:color w:val="000000"/>
          <w:sz w:val="22"/>
        </w:rPr>
        <w:t xml:space="preserve">, </w:t>
      </w:r>
      <w:r w:rsidR="002B187B" w:rsidRPr="002B187B">
        <w:rPr>
          <w:color w:val="000000"/>
          <w:sz w:val="22"/>
        </w:rPr>
        <w:t xml:space="preserve">generatorów oraz </w:t>
      </w:r>
      <w:r w:rsidR="002B187B" w:rsidRPr="002B187B">
        <w:rPr>
          <w:color w:val="000000"/>
          <w:sz w:val="22"/>
          <w:lang w:eastAsia="x-none"/>
        </w:rPr>
        <w:t>systemów i usług projektowanych w celu optymalizacji produkcji w procesach przemysłowych</w:t>
      </w:r>
      <w:r w:rsidRPr="002B187B">
        <w:rPr>
          <w:color w:val="000000"/>
          <w:sz w:val="22"/>
        </w:rPr>
        <w:t>.</w:t>
      </w:r>
      <w:r w:rsidR="00E57512" w:rsidRPr="002B187B">
        <w:rPr>
          <w:color w:val="000000"/>
          <w:sz w:val="22"/>
        </w:rPr>
        <w:t xml:space="preserve"> </w:t>
      </w:r>
      <w:r w:rsidR="00E57512" w:rsidRPr="007C2444">
        <w:rPr>
          <w:color w:val="000000"/>
          <w:sz w:val="22"/>
        </w:rPr>
        <w:t>Do UOKiK dotarły sygnały</w:t>
      </w:r>
      <w:r w:rsidRPr="007C2444">
        <w:rPr>
          <w:sz w:val="22"/>
        </w:rPr>
        <w:t xml:space="preserve">, że </w:t>
      </w:r>
      <w:r w:rsidR="00697799">
        <w:rPr>
          <w:rFonts w:cs="Calibri"/>
          <w:color w:val="000000"/>
          <w:sz w:val="22"/>
          <w:shd w:val="clear" w:color="auto" w:fill="FFFFFF"/>
        </w:rPr>
        <w:t>ABB Polska</w:t>
      </w:r>
      <w:r w:rsidR="0068355B">
        <w:rPr>
          <w:rFonts w:cs="Calibri"/>
          <w:color w:val="000000"/>
          <w:sz w:val="22"/>
          <w:shd w:val="clear" w:color="auto" w:fill="FFFFFF"/>
        </w:rPr>
        <w:t xml:space="preserve"> </w:t>
      </w:r>
      <w:r w:rsidR="007C2444" w:rsidRPr="007C2444">
        <w:rPr>
          <w:rFonts w:cs="Calibri"/>
          <w:color w:val="000000"/>
          <w:sz w:val="22"/>
          <w:shd w:val="clear" w:color="auto" w:fill="FFFFFF"/>
        </w:rPr>
        <w:t>wraz ze swoimi partnerami dystrybucyjnymi  mo</w:t>
      </w:r>
      <w:r w:rsidR="00413B51">
        <w:rPr>
          <w:rFonts w:cs="Calibri"/>
          <w:color w:val="000000"/>
          <w:sz w:val="22"/>
          <w:shd w:val="clear" w:color="auto" w:fill="FFFFFF"/>
        </w:rPr>
        <w:t>gła</w:t>
      </w:r>
      <w:r w:rsidR="00697799">
        <w:rPr>
          <w:rFonts w:cs="Calibri"/>
          <w:color w:val="000000"/>
          <w:sz w:val="22"/>
          <w:shd w:val="clear" w:color="auto" w:fill="FFFFFF"/>
        </w:rPr>
        <w:t xml:space="preserve"> zawrzeć porozumienia podziałowe</w:t>
      </w:r>
      <w:r w:rsidR="007C2444">
        <w:rPr>
          <w:rFonts w:cs="Calibri"/>
          <w:color w:val="000000"/>
          <w:sz w:val="22"/>
          <w:shd w:val="clear" w:color="auto" w:fill="FFFFFF"/>
        </w:rPr>
        <w:t>,</w:t>
      </w:r>
      <w:r w:rsidR="007C2444" w:rsidRPr="007C2444">
        <w:rPr>
          <w:rFonts w:cs="Calibri"/>
          <w:color w:val="000000"/>
          <w:sz w:val="22"/>
          <w:shd w:val="clear" w:color="auto" w:fill="FFFFFF"/>
        </w:rPr>
        <w:t xml:space="preserve"> polegając</w:t>
      </w:r>
      <w:r w:rsidR="00697799">
        <w:rPr>
          <w:rFonts w:cs="Calibri"/>
          <w:color w:val="000000"/>
          <w:sz w:val="22"/>
          <w:shd w:val="clear" w:color="auto" w:fill="FFFFFF"/>
        </w:rPr>
        <w:t>e</w:t>
      </w:r>
      <w:r w:rsidR="007C2444" w:rsidRPr="007C2444">
        <w:rPr>
          <w:rFonts w:cs="Calibri"/>
          <w:color w:val="000000"/>
          <w:sz w:val="22"/>
          <w:shd w:val="clear" w:color="auto" w:fill="FFFFFF"/>
        </w:rPr>
        <w:t xml:space="preserve"> na przydzielaniu poszczególnym partnerom klientów oraz projektów realizowanych na rzecz klientów końcowych</w:t>
      </w:r>
      <w:r w:rsidR="007C2444">
        <w:rPr>
          <w:rFonts w:cs="Calibri"/>
          <w:color w:val="000000"/>
          <w:sz w:val="22"/>
          <w:shd w:val="clear" w:color="auto" w:fill="FFFFFF"/>
        </w:rPr>
        <w:t>. Dodatkowo, przedsiębio</w:t>
      </w:r>
      <w:r w:rsidR="00413B51">
        <w:rPr>
          <w:rFonts w:cs="Calibri"/>
          <w:color w:val="000000"/>
          <w:sz w:val="22"/>
          <w:shd w:val="clear" w:color="auto" w:fill="FFFFFF"/>
        </w:rPr>
        <w:t>rcy mogli</w:t>
      </w:r>
      <w:r w:rsidR="007C2444" w:rsidRPr="007C2444">
        <w:rPr>
          <w:rFonts w:cs="Calibri"/>
          <w:color w:val="000000"/>
          <w:sz w:val="22"/>
          <w:shd w:val="clear" w:color="auto" w:fill="FFFFFF"/>
        </w:rPr>
        <w:t xml:space="preserve"> usta</w:t>
      </w:r>
      <w:r w:rsidR="007C2444">
        <w:rPr>
          <w:rFonts w:cs="Calibri"/>
          <w:color w:val="000000"/>
          <w:sz w:val="22"/>
          <w:shd w:val="clear" w:color="auto" w:fill="FFFFFF"/>
        </w:rPr>
        <w:t>la</w:t>
      </w:r>
      <w:r w:rsidR="00413B51">
        <w:rPr>
          <w:rFonts w:cs="Calibri"/>
          <w:color w:val="000000"/>
          <w:sz w:val="22"/>
          <w:shd w:val="clear" w:color="auto" w:fill="FFFFFF"/>
        </w:rPr>
        <w:t>ć</w:t>
      </w:r>
      <w:r w:rsidR="007C2444" w:rsidRPr="007C2444">
        <w:rPr>
          <w:rFonts w:cs="Calibri"/>
          <w:color w:val="000000"/>
          <w:sz w:val="22"/>
          <w:shd w:val="clear" w:color="auto" w:fill="FFFFFF"/>
        </w:rPr>
        <w:t xml:space="preserve"> cen</w:t>
      </w:r>
      <w:r w:rsidR="007C2444">
        <w:rPr>
          <w:rFonts w:cs="Calibri"/>
          <w:color w:val="000000"/>
          <w:sz w:val="22"/>
          <w:shd w:val="clear" w:color="auto" w:fill="FFFFFF"/>
        </w:rPr>
        <w:t>y</w:t>
      </w:r>
      <w:r w:rsidR="007C2444" w:rsidRPr="007C2444">
        <w:rPr>
          <w:rFonts w:cs="Calibri"/>
          <w:color w:val="000000"/>
          <w:sz w:val="22"/>
          <w:shd w:val="clear" w:color="auto" w:fill="FFFFFF"/>
        </w:rPr>
        <w:t>,</w:t>
      </w:r>
      <w:r w:rsidR="007C2444">
        <w:rPr>
          <w:rFonts w:cs="Calibri"/>
          <w:color w:val="000000"/>
          <w:sz w:val="22"/>
          <w:shd w:val="clear" w:color="auto" w:fill="FFFFFF"/>
        </w:rPr>
        <w:t xml:space="preserve"> a także</w:t>
      </w:r>
      <w:r w:rsidR="007C2444" w:rsidRPr="007C2444">
        <w:rPr>
          <w:rFonts w:cs="Calibri"/>
          <w:color w:val="000000"/>
          <w:sz w:val="22"/>
          <w:shd w:val="clear" w:color="auto" w:fill="FFFFFF"/>
        </w:rPr>
        <w:t xml:space="preserve"> wymi</w:t>
      </w:r>
      <w:r w:rsidR="007C2444">
        <w:rPr>
          <w:rFonts w:cs="Calibri"/>
          <w:color w:val="000000"/>
          <w:sz w:val="22"/>
          <w:shd w:val="clear" w:color="auto" w:fill="FFFFFF"/>
        </w:rPr>
        <w:t>enia</w:t>
      </w:r>
      <w:r w:rsidR="00413B51">
        <w:rPr>
          <w:rFonts w:cs="Calibri"/>
          <w:color w:val="000000"/>
          <w:sz w:val="22"/>
          <w:shd w:val="clear" w:color="auto" w:fill="FFFFFF"/>
        </w:rPr>
        <w:t>ć</w:t>
      </w:r>
      <w:r w:rsidR="007C2444">
        <w:rPr>
          <w:rFonts w:cs="Calibri"/>
          <w:color w:val="000000"/>
          <w:sz w:val="22"/>
          <w:shd w:val="clear" w:color="auto" w:fill="FFFFFF"/>
        </w:rPr>
        <w:t xml:space="preserve"> między sobą</w:t>
      </w:r>
      <w:r w:rsidR="007C2444" w:rsidRPr="007C2444">
        <w:rPr>
          <w:rFonts w:cs="Calibri"/>
          <w:color w:val="000000"/>
          <w:sz w:val="22"/>
          <w:shd w:val="clear" w:color="auto" w:fill="FFFFFF"/>
        </w:rPr>
        <w:t xml:space="preserve"> informacj</w:t>
      </w:r>
      <w:r w:rsidR="0068355B">
        <w:rPr>
          <w:rFonts w:cs="Calibri"/>
          <w:color w:val="000000"/>
          <w:sz w:val="22"/>
          <w:shd w:val="clear" w:color="auto" w:fill="FFFFFF"/>
        </w:rPr>
        <w:t>e</w:t>
      </w:r>
      <w:r w:rsidR="007C2444" w:rsidRPr="007C2444">
        <w:rPr>
          <w:rFonts w:cs="Calibri"/>
          <w:color w:val="000000"/>
          <w:sz w:val="22"/>
          <w:shd w:val="clear" w:color="auto" w:fill="FFFFFF"/>
        </w:rPr>
        <w:t xml:space="preserve"> mając</w:t>
      </w:r>
      <w:r w:rsidR="007C2444">
        <w:rPr>
          <w:rFonts w:cs="Calibri"/>
          <w:color w:val="000000"/>
          <w:sz w:val="22"/>
          <w:shd w:val="clear" w:color="auto" w:fill="FFFFFF"/>
        </w:rPr>
        <w:t>e</w:t>
      </w:r>
      <w:r w:rsidR="007C2444" w:rsidRPr="007C2444">
        <w:rPr>
          <w:rFonts w:cs="Calibri"/>
          <w:color w:val="000000"/>
          <w:sz w:val="22"/>
          <w:shd w:val="clear" w:color="auto" w:fill="FFFFFF"/>
        </w:rPr>
        <w:t xml:space="preserve"> znaczenie dla konkurencji.</w:t>
      </w:r>
      <w:r w:rsidR="002B187B" w:rsidRPr="00D31A7B">
        <w:rPr>
          <w:color w:val="000000"/>
          <w:sz w:val="22"/>
        </w:rPr>
        <w:t xml:space="preserve"> Ustal</w:t>
      </w:r>
      <w:r w:rsidR="002F72F1">
        <w:rPr>
          <w:color w:val="000000"/>
          <w:sz w:val="22"/>
        </w:rPr>
        <w:t>e</w:t>
      </w:r>
      <w:r w:rsidR="002B187B" w:rsidRPr="00D31A7B">
        <w:rPr>
          <w:color w:val="000000"/>
          <w:sz w:val="22"/>
        </w:rPr>
        <w:t>nia mog</w:t>
      </w:r>
      <w:r w:rsidR="002B187B">
        <w:rPr>
          <w:color w:val="000000"/>
          <w:sz w:val="22"/>
        </w:rPr>
        <w:t xml:space="preserve">ły </w:t>
      </w:r>
      <w:r w:rsidR="002B187B" w:rsidRPr="00D31A7B">
        <w:rPr>
          <w:color w:val="000000"/>
          <w:sz w:val="22"/>
        </w:rPr>
        <w:t>dotyczyć</w:t>
      </w:r>
      <w:r w:rsidR="002B187B">
        <w:rPr>
          <w:color w:val="000000"/>
          <w:sz w:val="22"/>
        </w:rPr>
        <w:t xml:space="preserve"> także</w:t>
      </w:r>
      <w:r w:rsidR="002B187B" w:rsidRPr="00D31A7B">
        <w:rPr>
          <w:color w:val="000000"/>
          <w:sz w:val="22"/>
        </w:rPr>
        <w:t xml:space="preserve"> przetargów publicznyc</w:t>
      </w:r>
      <w:r w:rsidR="002B187B">
        <w:rPr>
          <w:color w:val="000000"/>
          <w:sz w:val="22"/>
        </w:rPr>
        <w:t>h</w:t>
      </w:r>
      <w:r w:rsidRPr="00D31A7B">
        <w:rPr>
          <w:color w:val="000000"/>
          <w:sz w:val="22"/>
        </w:rPr>
        <w:t>.</w:t>
      </w:r>
    </w:p>
    <w:p w14:paraId="3FD1F07D" w14:textId="2A81210A" w:rsidR="00A4368A" w:rsidRPr="00D31A7B" w:rsidRDefault="00A4368A" w:rsidP="00A4368A">
      <w:pPr>
        <w:pStyle w:val="NormalnyWeb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D31A7B">
        <w:rPr>
          <w:rFonts w:ascii="Trebuchet MS" w:hAnsi="Trebuchet MS"/>
          <w:sz w:val="22"/>
          <w:szCs w:val="22"/>
        </w:rPr>
        <w:t>-</w:t>
      </w:r>
      <w:r w:rsidR="00D31A7B" w:rsidRPr="00D31A7B">
        <w:rPr>
          <w:rFonts w:ascii="Trebuchet MS" w:hAnsi="Trebuchet MS"/>
          <w:sz w:val="22"/>
          <w:szCs w:val="22"/>
        </w:rPr>
        <w:t xml:space="preserve"> </w:t>
      </w:r>
      <w:r w:rsidR="00D31A7B" w:rsidRPr="00D31A7B">
        <w:rPr>
          <w:rFonts w:ascii="Trebuchet MS" w:hAnsi="Trebuchet MS"/>
          <w:color w:val="000000"/>
          <w:sz w:val="22"/>
          <w:szCs w:val="22"/>
        </w:rPr>
        <w:t xml:space="preserve">Podejrzewamy, że ABB Polska wraz ze swoimi </w:t>
      </w:r>
      <w:r w:rsidR="0068355B">
        <w:rPr>
          <w:rFonts w:ascii="Trebuchet MS" w:hAnsi="Trebuchet MS"/>
          <w:color w:val="000000"/>
          <w:sz w:val="22"/>
          <w:szCs w:val="22"/>
        </w:rPr>
        <w:t xml:space="preserve">dystrybutorami </w:t>
      </w:r>
      <w:r w:rsidR="00D31A7B" w:rsidRPr="00D31A7B">
        <w:rPr>
          <w:rFonts w:ascii="Trebuchet MS" w:hAnsi="Trebuchet MS"/>
          <w:color w:val="000000"/>
          <w:sz w:val="22"/>
          <w:szCs w:val="22"/>
        </w:rPr>
        <w:t>mogą dokonywać uzgodnień dotyczących podziału rynku</w:t>
      </w:r>
      <w:r w:rsidR="002F72F1">
        <w:rPr>
          <w:rFonts w:ascii="Trebuchet MS" w:hAnsi="Trebuchet MS"/>
          <w:color w:val="000000"/>
          <w:sz w:val="22"/>
          <w:szCs w:val="22"/>
        </w:rPr>
        <w:t>,</w:t>
      </w:r>
      <w:r w:rsidR="00D31A7B" w:rsidRPr="00D31A7B">
        <w:rPr>
          <w:rFonts w:ascii="Trebuchet MS" w:hAnsi="Trebuchet MS"/>
          <w:color w:val="000000"/>
          <w:sz w:val="22"/>
          <w:szCs w:val="22"/>
        </w:rPr>
        <w:t xml:space="preserve"> cen i wymiany kluczowych</w:t>
      </w:r>
      <w:r w:rsidR="002B187B">
        <w:rPr>
          <w:rFonts w:ascii="Trebuchet MS" w:hAnsi="Trebuchet MS"/>
          <w:color w:val="000000"/>
          <w:sz w:val="22"/>
          <w:szCs w:val="22"/>
        </w:rPr>
        <w:t xml:space="preserve"> informacji</w:t>
      </w:r>
      <w:r w:rsidR="0068355B">
        <w:rPr>
          <w:rFonts w:ascii="Trebuchet MS" w:hAnsi="Trebuchet MS"/>
          <w:color w:val="000000"/>
          <w:sz w:val="22"/>
          <w:szCs w:val="22"/>
        </w:rPr>
        <w:t xml:space="preserve">. </w:t>
      </w:r>
      <w:r w:rsidR="002B187B" w:rsidRPr="002B187B">
        <w:rPr>
          <w:rFonts w:ascii="Trebuchet MS" w:hAnsi="Trebuchet MS" w:cs="Calibri"/>
          <w:color w:val="000000"/>
          <w:sz w:val="22"/>
          <w:shd w:val="clear" w:color="auto" w:fill="FFFFFF"/>
        </w:rPr>
        <w:t xml:space="preserve">Dlatego </w:t>
      </w:r>
      <w:r w:rsidR="002B187B" w:rsidRPr="002B187B">
        <w:rPr>
          <w:rFonts w:ascii="Trebuchet MS" w:hAnsi="Trebuchet MS"/>
          <w:sz w:val="22"/>
        </w:rPr>
        <w:t>wszcząłem postępowanie wyjaśniające w tej sprawie</w:t>
      </w:r>
      <w:r w:rsidR="002F72F1">
        <w:rPr>
          <w:rFonts w:ascii="Trebuchet MS" w:hAnsi="Trebuchet MS"/>
          <w:sz w:val="22"/>
        </w:rPr>
        <w:t xml:space="preserve">, w ramach którego przeprowadziliśmy </w:t>
      </w:r>
      <w:r w:rsidR="002B187B" w:rsidRPr="002B187B">
        <w:rPr>
          <w:rFonts w:ascii="Trebuchet MS" w:hAnsi="Trebuchet MS"/>
          <w:sz w:val="22"/>
        </w:rPr>
        <w:t xml:space="preserve">przeszukania. Odbyły się one za zgodą sądu i w asyście Policji w siedzibie ABB Polska oraz </w:t>
      </w:r>
      <w:r w:rsidR="002B187B" w:rsidRPr="002B187B">
        <w:rPr>
          <w:rFonts w:ascii="Trebuchet MS" w:hAnsi="Trebuchet MS"/>
          <w:color w:val="000000"/>
          <w:sz w:val="22"/>
        </w:rPr>
        <w:t>u pięciu dystrybutorów przedsiębiorcy.</w:t>
      </w:r>
      <w:r w:rsidR="002B187B">
        <w:rPr>
          <w:color w:val="000000"/>
          <w:sz w:val="22"/>
        </w:rPr>
        <w:t xml:space="preserve"> </w:t>
      </w:r>
      <w:r w:rsidR="0068355B">
        <w:rPr>
          <w:rFonts w:ascii="Trebuchet MS" w:hAnsi="Trebuchet MS"/>
          <w:color w:val="000000"/>
          <w:sz w:val="22"/>
          <w:szCs w:val="22"/>
        </w:rPr>
        <w:t xml:space="preserve">Analizujemy obecnie zebrany materiał dowodowy </w:t>
      </w:r>
      <w:r w:rsidRPr="00D31A7B">
        <w:rPr>
          <w:rFonts w:ascii="Trebuchet MS" w:hAnsi="Trebuchet MS"/>
          <w:sz w:val="22"/>
          <w:szCs w:val="22"/>
        </w:rPr>
        <w:t xml:space="preserve">– mówi Prezes UOKiK Tomasz Chróstny. </w:t>
      </w:r>
    </w:p>
    <w:p w14:paraId="7403B18A" w14:textId="2AFEB3C9" w:rsidR="00A4368A" w:rsidRPr="00D31A7B" w:rsidRDefault="00A4368A" w:rsidP="00D31A7B">
      <w:pPr>
        <w:pStyle w:val="NormalnyWeb"/>
        <w:spacing w:line="360" w:lineRule="auto"/>
        <w:jc w:val="both"/>
        <w:rPr>
          <w:rFonts w:ascii="Trebuchet MS" w:hAnsi="Trebuchet MS"/>
          <w:color w:val="000000"/>
          <w:sz w:val="22"/>
          <w:szCs w:val="22"/>
        </w:rPr>
      </w:pPr>
      <w:r w:rsidRPr="00D31A7B">
        <w:rPr>
          <w:rFonts w:ascii="Trebuchet MS" w:hAnsi="Trebuchet MS" w:cs="Arial"/>
          <w:color w:val="000000"/>
          <w:sz w:val="22"/>
          <w:szCs w:val="22"/>
        </w:rPr>
        <w:t>Postępowanie wyjaśniające prowadzone jest w sprawie, a nie przeciwko konkretnym przedsiębiorcom. Jeśli zebrany materiał potwierdzi podejrzenia, wówczas Prezes Urzędu rozpocznie postępowanie antymonopolowe i postawi zarzuty konkretnym podmiotom. Za udział w porozumieniu ograniczającym konkurencję grozi kara finansowa w wysokości do 10 proc. obrotu przedsiębiorcy. Menadżerom odpowiedzialnym za zawarcie zmowy grozi z kolei kara pieniężna w wysokości do 2 mln zł.</w:t>
      </w:r>
      <w:bookmarkStart w:id="0" w:name="_GoBack"/>
      <w:bookmarkEnd w:id="0"/>
    </w:p>
    <w:p w14:paraId="4CBEFBEF" w14:textId="77777777" w:rsidR="00A4368A" w:rsidRPr="00D31A7B" w:rsidRDefault="00A4368A" w:rsidP="00A4368A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D31A7B">
        <w:rPr>
          <w:rFonts w:ascii="Trebuchet MS" w:hAnsi="Trebuchet MS" w:cs="Arial"/>
          <w:color w:val="000000"/>
          <w:sz w:val="22"/>
          <w:szCs w:val="22"/>
        </w:rPr>
        <w:lastRenderedPageBreak/>
        <w:t>Dotkliwych sankcji można uniknąć dzięki </w:t>
      </w:r>
      <w:hyperlink r:id="rId8" w:history="1">
        <w:r w:rsidRPr="00D31A7B"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programowi łagodzenia kar</w:t>
        </w:r>
      </w:hyperlink>
      <w:r w:rsidRPr="00D31A7B">
        <w:rPr>
          <w:rFonts w:ascii="Trebuchet MS" w:hAnsi="Trebuchet MS" w:cs="Arial"/>
          <w:color w:val="000000"/>
          <w:sz w:val="22"/>
          <w:szCs w:val="22"/>
        </w:rPr>
        <w:t> (leniency). Daje on przedsiębiorcy uczestniczącemu w nielegalnym porozumieniu oraz menadżerom odpowiedzialnym za zmowę szansę obniżenia, a niekiedy 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Urzędem, pod specjalnym numerem telefonu: 22 55 60 555. Pracownicy UOKiK odpowiadają na wszelkie pytania dotyczące programu leniency, także anonimowe.</w:t>
      </w:r>
    </w:p>
    <w:p w14:paraId="55D3E2F4" w14:textId="77777777" w:rsidR="00A4368A" w:rsidRPr="00D31A7B" w:rsidRDefault="00A4368A" w:rsidP="00A4368A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D31A7B">
        <w:rPr>
          <w:rFonts w:ascii="Trebuchet MS" w:hAnsi="Trebuchet MS" w:cs="Arial"/>
          <w:color w:val="000000"/>
          <w:sz w:val="22"/>
          <w:szCs w:val="22"/>
        </w:rPr>
        <w:t>Przypominamy również, że prowadzimy program pozyskiwania informacji od anonimowych sygnalistów. Chcesz poinformować UOKiK o praktykach ograniczających konkurencję? Wejdź na </w:t>
      </w:r>
      <w:hyperlink r:id="rId9" w:history="1">
        <w:r w:rsidRPr="00D31A7B"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https://uokik.whiblo.pl/</w:t>
        </w:r>
      </w:hyperlink>
      <w:r w:rsidRPr="00D31A7B">
        <w:rPr>
          <w:rFonts w:ascii="Trebuchet MS" w:hAnsi="Trebuchet MS" w:cs="Arial"/>
          <w:color w:val="000000"/>
          <w:sz w:val="22"/>
          <w:szCs w:val="22"/>
        </w:rPr>
        <w:t> lub zeskanuj kod QR, który znajdziesz poniżej i skorzystaj z prostego formularza. Zastosowany system zapewnia całkowitą anonimowość, również wobec Urzędu.</w:t>
      </w:r>
    </w:p>
    <w:p w14:paraId="3E1506A3" w14:textId="77777777" w:rsidR="00760FF5" w:rsidRPr="00D31A7B" w:rsidRDefault="00760FF5" w:rsidP="00760FF5">
      <w:pPr>
        <w:spacing w:after="240" w:line="360" w:lineRule="auto"/>
        <w:jc w:val="both"/>
        <w:rPr>
          <w:color w:val="000000"/>
          <w:sz w:val="22"/>
          <w:lang w:eastAsia="en-GB"/>
        </w:rPr>
      </w:pPr>
    </w:p>
    <w:sectPr w:rsidR="00760FF5" w:rsidRPr="00D31A7B" w:rsidSect="00240013">
      <w:headerReference w:type="default" r:id="rId10"/>
      <w:footerReference w:type="default" r:id="rId11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B734F" w14:textId="77777777" w:rsidR="00E02F18" w:rsidRDefault="00E02F18">
      <w:r>
        <w:separator/>
      </w:r>
    </w:p>
  </w:endnote>
  <w:endnote w:type="continuationSeparator" w:id="0">
    <w:p w14:paraId="068F67C2" w14:textId="77777777" w:rsidR="00E02F18" w:rsidRDefault="00E0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34A80370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F30E5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O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KiKgo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v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51DBC" w14:textId="77777777" w:rsidR="00E02F18" w:rsidRDefault="00E02F18">
      <w:r>
        <w:separator/>
      </w:r>
    </w:p>
  </w:footnote>
  <w:footnote w:type="continuationSeparator" w:id="0">
    <w:p w14:paraId="02497675" w14:textId="77777777" w:rsidR="00E02F18" w:rsidRDefault="00E02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BDB"/>
    <w:multiLevelType w:val="hybridMultilevel"/>
    <w:tmpl w:val="4FC6A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F32FE"/>
    <w:multiLevelType w:val="hybridMultilevel"/>
    <w:tmpl w:val="030EA070"/>
    <w:lvl w:ilvl="0" w:tplc="CBA6412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5070F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C58BB"/>
    <w:multiLevelType w:val="hybridMultilevel"/>
    <w:tmpl w:val="74C4EF72"/>
    <w:styleLink w:val="WasnyStyl1"/>
    <w:lvl w:ilvl="0" w:tplc="B2D29BD4">
      <w:start w:val="1"/>
      <w:numFmt w:val="upperRoman"/>
      <w:pStyle w:val="Sentencja"/>
      <w:lvlText w:val="%1."/>
      <w:lvlJc w:val="right"/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A0871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4639E"/>
    <w:multiLevelType w:val="hybridMultilevel"/>
    <w:tmpl w:val="C04E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E1DE1"/>
    <w:multiLevelType w:val="hybridMultilevel"/>
    <w:tmpl w:val="730643D0"/>
    <w:lvl w:ilvl="0" w:tplc="07080D14">
      <w:start w:val="1"/>
      <w:numFmt w:val="decimal"/>
      <w:lvlText w:val="(%1)"/>
      <w:lvlJc w:val="left"/>
      <w:pPr>
        <w:ind w:left="851" w:hanging="851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12C82"/>
    <w:multiLevelType w:val="hybridMultilevel"/>
    <w:tmpl w:val="1E307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BB71CB"/>
    <w:multiLevelType w:val="hybridMultilevel"/>
    <w:tmpl w:val="A5BED532"/>
    <w:lvl w:ilvl="0" w:tplc="9CE80FE4">
      <w:start w:val="1"/>
      <w:numFmt w:val="decimal"/>
      <w:pStyle w:val="TekstNB2"/>
      <w:lvlText w:val="(%1)"/>
      <w:lvlJc w:val="left"/>
      <w:pPr>
        <w:ind w:left="851" w:hanging="85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8"/>
  </w:num>
  <w:num w:numId="5">
    <w:abstractNumId w:val="3"/>
  </w:num>
  <w:num w:numId="6">
    <w:abstractNumId w:val="9"/>
  </w:num>
  <w:num w:numId="7">
    <w:abstractNumId w:val="4"/>
  </w:num>
  <w:num w:numId="8">
    <w:abstractNumId w:val="12"/>
  </w:num>
  <w:num w:numId="9">
    <w:abstractNumId w:val="16"/>
  </w:num>
  <w:num w:numId="10">
    <w:abstractNumId w:val="5"/>
  </w:num>
  <w:num w:numId="11">
    <w:abstractNumId w:val="13"/>
  </w:num>
  <w:num w:numId="12">
    <w:abstractNumId w:val="1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2E00"/>
    <w:rsid w:val="00023634"/>
    <w:rsid w:val="0002523D"/>
    <w:rsid w:val="00035F7B"/>
    <w:rsid w:val="00042F96"/>
    <w:rsid w:val="00054ACD"/>
    <w:rsid w:val="000651E9"/>
    <w:rsid w:val="00073AA7"/>
    <w:rsid w:val="000838C2"/>
    <w:rsid w:val="000913F7"/>
    <w:rsid w:val="00091C30"/>
    <w:rsid w:val="00096CD4"/>
    <w:rsid w:val="000A6415"/>
    <w:rsid w:val="000A74FA"/>
    <w:rsid w:val="000B149D"/>
    <w:rsid w:val="000B1AC5"/>
    <w:rsid w:val="000B7247"/>
    <w:rsid w:val="000D4BF7"/>
    <w:rsid w:val="000D584C"/>
    <w:rsid w:val="000F50EE"/>
    <w:rsid w:val="001030DF"/>
    <w:rsid w:val="0010559C"/>
    <w:rsid w:val="00106D3E"/>
    <w:rsid w:val="00107844"/>
    <w:rsid w:val="001123F2"/>
    <w:rsid w:val="00114D63"/>
    <w:rsid w:val="00116102"/>
    <w:rsid w:val="00120FBD"/>
    <w:rsid w:val="0012424D"/>
    <w:rsid w:val="0013159A"/>
    <w:rsid w:val="0013539E"/>
    <w:rsid w:val="00135455"/>
    <w:rsid w:val="00137B9B"/>
    <w:rsid w:val="00143029"/>
    <w:rsid w:val="00143310"/>
    <w:rsid w:val="00144E9C"/>
    <w:rsid w:val="0016078E"/>
    <w:rsid w:val="00161094"/>
    <w:rsid w:val="00161865"/>
    <w:rsid w:val="00163DF9"/>
    <w:rsid w:val="001666D6"/>
    <w:rsid w:val="00166B5D"/>
    <w:rsid w:val="001675EF"/>
    <w:rsid w:val="0017028A"/>
    <w:rsid w:val="001717C7"/>
    <w:rsid w:val="00173900"/>
    <w:rsid w:val="00181302"/>
    <w:rsid w:val="00190D5A"/>
    <w:rsid w:val="001979B5"/>
    <w:rsid w:val="001A5F7C"/>
    <w:rsid w:val="001A6E5B"/>
    <w:rsid w:val="001A7451"/>
    <w:rsid w:val="001C1FAD"/>
    <w:rsid w:val="001C421E"/>
    <w:rsid w:val="001C6E51"/>
    <w:rsid w:val="001C796C"/>
    <w:rsid w:val="001E0E03"/>
    <w:rsid w:val="001E188E"/>
    <w:rsid w:val="001E4F92"/>
    <w:rsid w:val="001F4A73"/>
    <w:rsid w:val="0020105E"/>
    <w:rsid w:val="00205580"/>
    <w:rsid w:val="00211D1A"/>
    <w:rsid w:val="002157BB"/>
    <w:rsid w:val="00221024"/>
    <w:rsid w:val="0022375C"/>
    <w:rsid w:val="002262B5"/>
    <w:rsid w:val="0023138D"/>
    <w:rsid w:val="002379B9"/>
    <w:rsid w:val="00240013"/>
    <w:rsid w:val="0024118E"/>
    <w:rsid w:val="00241BAC"/>
    <w:rsid w:val="00243FA6"/>
    <w:rsid w:val="002502C3"/>
    <w:rsid w:val="00251D9A"/>
    <w:rsid w:val="00253E62"/>
    <w:rsid w:val="0025532A"/>
    <w:rsid w:val="00260382"/>
    <w:rsid w:val="00262362"/>
    <w:rsid w:val="00266CB4"/>
    <w:rsid w:val="00267DD1"/>
    <w:rsid w:val="002706B2"/>
    <w:rsid w:val="00272E71"/>
    <w:rsid w:val="002760D2"/>
    <w:rsid w:val="002801AA"/>
    <w:rsid w:val="002817D5"/>
    <w:rsid w:val="0028509B"/>
    <w:rsid w:val="0028545B"/>
    <w:rsid w:val="00295B34"/>
    <w:rsid w:val="002A5D69"/>
    <w:rsid w:val="002B187B"/>
    <w:rsid w:val="002B1DBF"/>
    <w:rsid w:val="002B404B"/>
    <w:rsid w:val="002C0D29"/>
    <w:rsid w:val="002C0D5D"/>
    <w:rsid w:val="002C1818"/>
    <w:rsid w:val="002C5AF4"/>
    <w:rsid w:val="002C692D"/>
    <w:rsid w:val="002C6ABE"/>
    <w:rsid w:val="002D19F7"/>
    <w:rsid w:val="002D29D1"/>
    <w:rsid w:val="002D5EED"/>
    <w:rsid w:val="002E2796"/>
    <w:rsid w:val="002E388C"/>
    <w:rsid w:val="002E6662"/>
    <w:rsid w:val="002E7EEE"/>
    <w:rsid w:val="002F1BF3"/>
    <w:rsid w:val="002F30D4"/>
    <w:rsid w:val="002F362A"/>
    <w:rsid w:val="002F4D43"/>
    <w:rsid w:val="002F72F1"/>
    <w:rsid w:val="003056C6"/>
    <w:rsid w:val="00310436"/>
    <w:rsid w:val="00310A95"/>
    <w:rsid w:val="00311B14"/>
    <w:rsid w:val="00324306"/>
    <w:rsid w:val="003278D6"/>
    <w:rsid w:val="003303F0"/>
    <w:rsid w:val="00337174"/>
    <w:rsid w:val="0034059B"/>
    <w:rsid w:val="0035019C"/>
    <w:rsid w:val="00360248"/>
    <w:rsid w:val="00360C66"/>
    <w:rsid w:val="00361ECC"/>
    <w:rsid w:val="00363029"/>
    <w:rsid w:val="00366A46"/>
    <w:rsid w:val="003747E3"/>
    <w:rsid w:val="00377810"/>
    <w:rsid w:val="00377A0D"/>
    <w:rsid w:val="0038677D"/>
    <w:rsid w:val="00386B53"/>
    <w:rsid w:val="00390405"/>
    <w:rsid w:val="0039636E"/>
    <w:rsid w:val="003976C4"/>
    <w:rsid w:val="003A47D6"/>
    <w:rsid w:val="003B5CDF"/>
    <w:rsid w:val="003B7C19"/>
    <w:rsid w:val="003C06A8"/>
    <w:rsid w:val="003D2DF6"/>
    <w:rsid w:val="003D3FF4"/>
    <w:rsid w:val="003D5577"/>
    <w:rsid w:val="003D5DCC"/>
    <w:rsid w:val="003D7161"/>
    <w:rsid w:val="003E3F9D"/>
    <w:rsid w:val="003E60E2"/>
    <w:rsid w:val="003E69E5"/>
    <w:rsid w:val="003F347F"/>
    <w:rsid w:val="00400CFB"/>
    <w:rsid w:val="0040748E"/>
    <w:rsid w:val="00412206"/>
    <w:rsid w:val="00413B51"/>
    <w:rsid w:val="00427E08"/>
    <w:rsid w:val="00430491"/>
    <w:rsid w:val="00431168"/>
    <w:rsid w:val="0043290F"/>
    <w:rsid w:val="00432A3D"/>
    <w:rsid w:val="004349BA"/>
    <w:rsid w:val="0043575C"/>
    <w:rsid w:val="004365C7"/>
    <w:rsid w:val="0043746B"/>
    <w:rsid w:val="00440489"/>
    <w:rsid w:val="004425B7"/>
    <w:rsid w:val="00444A85"/>
    <w:rsid w:val="00450331"/>
    <w:rsid w:val="0046012B"/>
    <w:rsid w:val="004620D2"/>
    <w:rsid w:val="00462CFA"/>
    <w:rsid w:val="00473FCE"/>
    <w:rsid w:val="00486DB1"/>
    <w:rsid w:val="004872FF"/>
    <w:rsid w:val="00487364"/>
    <w:rsid w:val="00493E10"/>
    <w:rsid w:val="0049435D"/>
    <w:rsid w:val="004972E8"/>
    <w:rsid w:val="004A5353"/>
    <w:rsid w:val="004C0F9E"/>
    <w:rsid w:val="004C1243"/>
    <w:rsid w:val="004C3D4C"/>
    <w:rsid w:val="004C5C26"/>
    <w:rsid w:val="004D13CB"/>
    <w:rsid w:val="004E487B"/>
    <w:rsid w:val="004E7BD4"/>
    <w:rsid w:val="004F15F4"/>
    <w:rsid w:val="004F23E7"/>
    <w:rsid w:val="004F47F3"/>
    <w:rsid w:val="004F493B"/>
    <w:rsid w:val="004F718B"/>
    <w:rsid w:val="004F7E99"/>
    <w:rsid w:val="005003F9"/>
    <w:rsid w:val="0050417B"/>
    <w:rsid w:val="0050508C"/>
    <w:rsid w:val="005133CE"/>
    <w:rsid w:val="00521BA3"/>
    <w:rsid w:val="00523E0D"/>
    <w:rsid w:val="00525588"/>
    <w:rsid w:val="00525C07"/>
    <w:rsid w:val="00525D76"/>
    <w:rsid w:val="0052710E"/>
    <w:rsid w:val="00536FF2"/>
    <w:rsid w:val="005442FC"/>
    <w:rsid w:val="00544E18"/>
    <w:rsid w:val="005470CA"/>
    <w:rsid w:val="0055631D"/>
    <w:rsid w:val="00563889"/>
    <w:rsid w:val="005645CE"/>
    <w:rsid w:val="00590B79"/>
    <w:rsid w:val="00593935"/>
    <w:rsid w:val="005973FD"/>
    <w:rsid w:val="00597C68"/>
    <w:rsid w:val="005A382B"/>
    <w:rsid w:val="005A4047"/>
    <w:rsid w:val="005A5BE1"/>
    <w:rsid w:val="005A7271"/>
    <w:rsid w:val="005B0B48"/>
    <w:rsid w:val="005B5904"/>
    <w:rsid w:val="005C0D39"/>
    <w:rsid w:val="005C4C4B"/>
    <w:rsid w:val="005C6232"/>
    <w:rsid w:val="005D0C49"/>
    <w:rsid w:val="005D6F7A"/>
    <w:rsid w:val="005E5B88"/>
    <w:rsid w:val="005E78EE"/>
    <w:rsid w:val="005F139F"/>
    <w:rsid w:val="005F1EBD"/>
    <w:rsid w:val="006063D0"/>
    <w:rsid w:val="00613C45"/>
    <w:rsid w:val="006157A2"/>
    <w:rsid w:val="00631BC2"/>
    <w:rsid w:val="00633D4E"/>
    <w:rsid w:val="0063526F"/>
    <w:rsid w:val="00637E86"/>
    <w:rsid w:val="00642285"/>
    <w:rsid w:val="006422DE"/>
    <w:rsid w:val="006439FA"/>
    <w:rsid w:val="0065108D"/>
    <w:rsid w:val="0065660B"/>
    <w:rsid w:val="00662FB3"/>
    <w:rsid w:val="00671213"/>
    <w:rsid w:val="006724E9"/>
    <w:rsid w:val="006727B0"/>
    <w:rsid w:val="0067485D"/>
    <w:rsid w:val="00680CC9"/>
    <w:rsid w:val="0068355B"/>
    <w:rsid w:val="00686544"/>
    <w:rsid w:val="00692092"/>
    <w:rsid w:val="00697799"/>
    <w:rsid w:val="006A2065"/>
    <w:rsid w:val="006A3D88"/>
    <w:rsid w:val="006A4A7A"/>
    <w:rsid w:val="006B0848"/>
    <w:rsid w:val="006B733D"/>
    <w:rsid w:val="006C34AE"/>
    <w:rsid w:val="006C67AF"/>
    <w:rsid w:val="006D26BF"/>
    <w:rsid w:val="006D2B71"/>
    <w:rsid w:val="006D3DC5"/>
    <w:rsid w:val="006E125B"/>
    <w:rsid w:val="006E7DAB"/>
    <w:rsid w:val="006F143B"/>
    <w:rsid w:val="007039EC"/>
    <w:rsid w:val="007074AA"/>
    <w:rsid w:val="00714664"/>
    <w:rsid w:val="0071572D"/>
    <w:rsid w:val="007157BA"/>
    <w:rsid w:val="007169F9"/>
    <w:rsid w:val="007174A6"/>
    <w:rsid w:val="007179D4"/>
    <w:rsid w:val="007214F1"/>
    <w:rsid w:val="007224B3"/>
    <w:rsid w:val="00731303"/>
    <w:rsid w:val="0073172C"/>
    <w:rsid w:val="00733E27"/>
    <w:rsid w:val="007402E0"/>
    <w:rsid w:val="0074489D"/>
    <w:rsid w:val="00746549"/>
    <w:rsid w:val="007514AD"/>
    <w:rsid w:val="00754634"/>
    <w:rsid w:val="0075524D"/>
    <w:rsid w:val="007560B0"/>
    <w:rsid w:val="00756DC4"/>
    <w:rsid w:val="00760FF5"/>
    <w:rsid w:val="007627D7"/>
    <w:rsid w:val="0076370A"/>
    <w:rsid w:val="00772A89"/>
    <w:rsid w:val="007731C8"/>
    <w:rsid w:val="00773403"/>
    <w:rsid w:val="00776313"/>
    <w:rsid w:val="00776C4F"/>
    <w:rsid w:val="00780CB7"/>
    <w:rsid w:val="00781261"/>
    <w:rsid w:val="007838E4"/>
    <w:rsid w:val="00783F6A"/>
    <w:rsid w:val="007846DC"/>
    <w:rsid w:val="00785AF4"/>
    <w:rsid w:val="00786D88"/>
    <w:rsid w:val="00791A9D"/>
    <w:rsid w:val="007A19D8"/>
    <w:rsid w:val="007A3371"/>
    <w:rsid w:val="007A4D3C"/>
    <w:rsid w:val="007A6BC3"/>
    <w:rsid w:val="007C1E49"/>
    <w:rsid w:val="007C2444"/>
    <w:rsid w:val="007C2DBF"/>
    <w:rsid w:val="007D02E2"/>
    <w:rsid w:val="007E36E4"/>
    <w:rsid w:val="007F0ACE"/>
    <w:rsid w:val="007F4C3E"/>
    <w:rsid w:val="007F68F7"/>
    <w:rsid w:val="00800F0E"/>
    <w:rsid w:val="0080264E"/>
    <w:rsid w:val="00804024"/>
    <w:rsid w:val="0081753E"/>
    <w:rsid w:val="00820B5B"/>
    <w:rsid w:val="00824E82"/>
    <w:rsid w:val="008274C2"/>
    <w:rsid w:val="00830825"/>
    <w:rsid w:val="008358D5"/>
    <w:rsid w:val="00837D33"/>
    <w:rsid w:val="0085010E"/>
    <w:rsid w:val="0085454F"/>
    <w:rsid w:val="00862D6A"/>
    <w:rsid w:val="00865655"/>
    <w:rsid w:val="00865EA3"/>
    <w:rsid w:val="008705DA"/>
    <w:rsid w:val="0087354F"/>
    <w:rsid w:val="0089109C"/>
    <w:rsid w:val="00896985"/>
    <w:rsid w:val="008A409C"/>
    <w:rsid w:val="008B5595"/>
    <w:rsid w:val="008C274D"/>
    <w:rsid w:val="008C28C5"/>
    <w:rsid w:val="008C31B0"/>
    <w:rsid w:val="008C5215"/>
    <w:rsid w:val="008C53D0"/>
    <w:rsid w:val="008C6F7E"/>
    <w:rsid w:val="008D43CA"/>
    <w:rsid w:val="008D527A"/>
    <w:rsid w:val="008D56DA"/>
    <w:rsid w:val="008D5771"/>
    <w:rsid w:val="008D6FD0"/>
    <w:rsid w:val="008E534F"/>
    <w:rsid w:val="008E53F8"/>
    <w:rsid w:val="008E5991"/>
    <w:rsid w:val="008F472E"/>
    <w:rsid w:val="008F69B5"/>
    <w:rsid w:val="008F6F5A"/>
    <w:rsid w:val="00902556"/>
    <w:rsid w:val="0090338C"/>
    <w:rsid w:val="00904F7C"/>
    <w:rsid w:val="0091048E"/>
    <w:rsid w:val="00920CB2"/>
    <w:rsid w:val="009217EC"/>
    <w:rsid w:val="00924ABC"/>
    <w:rsid w:val="00940E8F"/>
    <w:rsid w:val="00942392"/>
    <w:rsid w:val="0095309C"/>
    <w:rsid w:val="009652F2"/>
    <w:rsid w:val="009719ED"/>
    <w:rsid w:val="00971E3A"/>
    <w:rsid w:val="00986C37"/>
    <w:rsid w:val="00994EAE"/>
    <w:rsid w:val="00997528"/>
    <w:rsid w:val="0099796A"/>
    <w:rsid w:val="009A2396"/>
    <w:rsid w:val="009A5F9B"/>
    <w:rsid w:val="009A7C52"/>
    <w:rsid w:val="009B3709"/>
    <w:rsid w:val="009C1346"/>
    <w:rsid w:val="009D05C8"/>
    <w:rsid w:val="009D49D9"/>
    <w:rsid w:val="009E0F56"/>
    <w:rsid w:val="009E3C0B"/>
    <w:rsid w:val="009E558C"/>
    <w:rsid w:val="009F5610"/>
    <w:rsid w:val="00A13244"/>
    <w:rsid w:val="00A17783"/>
    <w:rsid w:val="00A231E6"/>
    <w:rsid w:val="00A239AA"/>
    <w:rsid w:val="00A23C7D"/>
    <w:rsid w:val="00A37314"/>
    <w:rsid w:val="00A4368A"/>
    <w:rsid w:val="00A439E8"/>
    <w:rsid w:val="00A45753"/>
    <w:rsid w:val="00A51CE5"/>
    <w:rsid w:val="00A52541"/>
    <w:rsid w:val="00A53423"/>
    <w:rsid w:val="00A57037"/>
    <w:rsid w:val="00A62659"/>
    <w:rsid w:val="00A65F20"/>
    <w:rsid w:val="00A76293"/>
    <w:rsid w:val="00A77DA2"/>
    <w:rsid w:val="00A80579"/>
    <w:rsid w:val="00A85D9D"/>
    <w:rsid w:val="00A92C4C"/>
    <w:rsid w:val="00A92F82"/>
    <w:rsid w:val="00A97108"/>
    <w:rsid w:val="00A97E0C"/>
    <w:rsid w:val="00AA358C"/>
    <w:rsid w:val="00AA3D14"/>
    <w:rsid w:val="00AA4691"/>
    <w:rsid w:val="00AA602D"/>
    <w:rsid w:val="00AA66D2"/>
    <w:rsid w:val="00AB572D"/>
    <w:rsid w:val="00AD616E"/>
    <w:rsid w:val="00AE17B1"/>
    <w:rsid w:val="00AE1F5C"/>
    <w:rsid w:val="00AE2923"/>
    <w:rsid w:val="00AE4C0D"/>
    <w:rsid w:val="00AE7F9D"/>
    <w:rsid w:val="00AF1794"/>
    <w:rsid w:val="00AF6D90"/>
    <w:rsid w:val="00B028F7"/>
    <w:rsid w:val="00B048CD"/>
    <w:rsid w:val="00B075C5"/>
    <w:rsid w:val="00B14C74"/>
    <w:rsid w:val="00B20BAA"/>
    <w:rsid w:val="00B20C12"/>
    <w:rsid w:val="00B22863"/>
    <w:rsid w:val="00B258F7"/>
    <w:rsid w:val="00B316A3"/>
    <w:rsid w:val="00B41502"/>
    <w:rsid w:val="00B51024"/>
    <w:rsid w:val="00B512B5"/>
    <w:rsid w:val="00B54C4A"/>
    <w:rsid w:val="00B55068"/>
    <w:rsid w:val="00B60CD8"/>
    <w:rsid w:val="00B60F9C"/>
    <w:rsid w:val="00B63D9D"/>
    <w:rsid w:val="00B6769E"/>
    <w:rsid w:val="00B7221E"/>
    <w:rsid w:val="00B73F22"/>
    <w:rsid w:val="00B76E1F"/>
    <w:rsid w:val="00B76F9A"/>
    <w:rsid w:val="00B774D3"/>
    <w:rsid w:val="00B810B2"/>
    <w:rsid w:val="00B9278C"/>
    <w:rsid w:val="00B9755F"/>
    <w:rsid w:val="00BA26F7"/>
    <w:rsid w:val="00BA3667"/>
    <w:rsid w:val="00BA79F0"/>
    <w:rsid w:val="00BB5068"/>
    <w:rsid w:val="00BB7AE8"/>
    <w:rsid w:val="00BC1BE3"/>
    <w:rsid w:val="00BC373E"/>
    <w:rsid w:val="00BC6897"/>
    <w:rsid w:val="00BC7A2B"/>
    <w:rsid w:val="00BD0481"/>
    <w:rsid w:val="00BD2E62"/>
    <w:rsid w:val="00BD3155"/>
    <w:rsid w:val="00BD4447"/>
    <w:rsid w:val="00BD4539"/>
    <w:rsid w:val="00BE2623"/>
    <w:rsid w:val="00BE3923"/>
    <w:rsid w:val="00BE4BF0"/>
    <w:rsid w:val="00BE5EE5"/>
    <w:rsid w:val="00BE68EE"/>
    <w:rsid w:val="00BE7F63"/>
    <w:rsid w:val="00BF45FB"/>
    <w:rsid w:val="00BF762D"/>
    <w:rsid w:val="00C10607"/>
    <w:rsid w:val="00C123B1"/>
    <w:rsid w:val="00C20E8A"/>
    <w:rsid w:val="00C21071"/>
    <w:rsid w:val="00C2398C"/>
    <w:rsid w:val="00C2549C"/>
    <w:rsid w:val="00C25569"/>
    <w:rsid w:val="00C27366"/>
    <w:rsid w:val="00C61472"/>
    <w:rsid w:val="00C63AA8"/>
    <w:rsid w:val="00C701B4"/>
    <w:rsid w:val="00C703E3"/>
    <w:rsid w:val="00C72F47"/>
    <w:rsid w:val="00C74A5D"/>
    <w:rsid w:val="00C7783C"/>
    <w:rsid w:val="00C80EE3"/>
    <w:rsid w:val="00C81210"/>
    <w:rsid w:val="00C84994"/>
    <w:rsid w:val="00C853EE"/>
    <w:rsid w:val="00C87F9B"/>
    <w:rsid w:val="00C92F5A"/>
    <w:rsid w:val="00C930F4"/>
    <w:rsid w:val="00C967B5"/>
    <w:rsid w:val="00CA1CA7"/>
    <w:rsid w:val="00CA2D9E"/>
    <w:rsid w:val="00CA3F6E"/>
    <w:rsid w:val="00CA6B58"/>
    <w:rsid w:val="00CA75E4"/>
    <w:rsid w:val="00CB1298"/>
    <w:rsid w:val="00CB1AE6"/>
    <w:rsid w:val="00CB3ED4"/>
    <w:rsid w:val="00CB3F86"/>
    <w:rsid w:val="00CB4EC8"/>
    <w:rsid w:val="00CD34F0"/>
    <w:rsid w:val="00CD3EB9"/>
    <w:rsid w:val="00CD65DD"/>
    <w:rsid w:val="00CD7371"/>
    <w:rsid w:val="00CE0954"/>
    <w:rsid w:val="00CF08B6"/>
    <w:rsid w:val="00CF11F7"/>
    <w:rsid w:val="00CF2175"/>
    <w:rsid w:val="00CF23AE"/>
    <w:rsid w:val="00D02D54"/>
    <w:rsid w:val="00D05E94"/>
    <w:rsid w:val="00D1323F"/>
    <w:rsid w:val="00D202BA"/>
    <w:rsid w:val="00D251AC"/>
    <w:rsid w:val="00D31A7B"/>
    <w:rsid w:val="00D32050"/>
    <w:rsid w:val="00D32583"/>
    <w:rsid w:val="00D37896"/>
    <w:rsid w:val="00D43766"/>
    <w:rsid w:val="00D46FA1"/>
    <w:rsid w:val="00D47CCF"/>
    <w:rsid w:val="00D572FE"/>
    <w:rsid w:val="00D61EAD"/>
    <w:rsid w:val="00D6457B"/>
    <w:rsid w:val="00D66DEC"/>
    <w:rsid w:val="00D71A41"/>
    <w:rsid w:val="00D733A2"/>
    <w:rsid w:val="00D74E5A"/>
    <w:rsid w:val="00D74FB6"/>
    <w:rsid w:val="00D75401"/>
    <w:rsid w:val="00D7606C"/>
    <w:rsid w:val="00D768A4"/>
    <w:rsid w:val="00D92DE1"/>
    <w:rsid w:val="00D92F52"/>
    <w:rsid w:val="00DA753F"/>
    <w:rsid w:val="00DB3985"/>
    <w:rsid w:val="00DB3AC1"/>
    <w:rsid w:val="00DC182C"/>
    <w:rsid w:val="00DC5754"/>
    <w:rsid w:val="00DD34A3"/>
    <w:rsid w:val="00DD42B9"/>
    <w:rsid w:val="00DD552F"/>
    <w:rsid w:val="00DD6056"/>
    <w:rsid w:val="00DE0F4E"/>
    <w:rsid w:val="00DE7C6A"/>
    <w:rsid w:val="00DF2857"/>
    <w:rsid w:val="00DF782B"/>
    <w:rsid w:val="00E02B7B"/>
    <w:rsid w:val="00E02F18"/>
    <w:rsid w:val="00E03AEF"/>
    <w:rsid w:val="00E06504"/>
    <w:rsid w:val="00E102DE"/>
    <w:rsid w:val="00E1078D"/>
    <w:rsid w:val="00E167E8"/>
    <w:rsid w:val="00E203AE"/>
    <w:rsid w:val="00E24825"/>
    <w:rsid w:val="00E304D6"/>
    <w:rsid w:val="00E4105C"/>
    <w:rsid w:val="00E42093"/>
    <w:rsid w:val="00E522AD"/>
    <w:rsid w:val="00E57512"/>
    <w:rsid w:val="00E57B45"/>
    <w:rsid w:val="00E64103"/>
    <w:rsid w:val="00E72945"/>
    <w:rsid w:val="00E7448B"/>
    <w:rsid w:val="00E76CD1"/>
    <w:rsid w:val="00EA7F69"/>
    <w:rsid w:val="00EC13D8"/>
    <w:rsid w:val="00ED134F"/>
    <w:rsid w:val="00ED1EEB"/>
    <w:rsid w:val="00EE4AD8"/>
    <w:rsid w:val="00EF3CCE"/>
    <w:rsid w:val="00F01D85"/>
    <w:rsid w:val="00F054A3"/>
    <w:rsid w:val="00F1303F"/>
    <w:rsid w:val="00F139AC"/>
    <w:rsid w:val="00F14F2B"/>
    <w:rsid w:val="00F21EAC"/>
    <w:rsid w:val="00F30E57"/>
    <w:rsid w:val="00F3243D"/>
    <w:rsid w:val="00F40C3E"/>
    <w:rsid w:val="00F46D0D"/>
    <w:rsid w:val="00F678F7"/>
    <w:rsid w:val="00F76E10"/>
    <w:rsid w:val="00F772EC"/>
    <w:rsid w:val="00F92235"/>
    <w:rsid w:val="00F92B59"/>
    <w:rsid w:val="00F948BC"/>
    <w:rsid w:val="00F94E17"/>
    <w:rsid w:val="00F960CF"/>
    <w:rsid w:val="00FA10A3"/>
    <w:rsid w:val="00FA1226"/>
    <w:rsid w:val="00FA2831"/>
    <w:rsid w:val="00FA63E9"/>
    <w:rsid w:val="00FB4237"/>
    <w:rsid w:val="00FB728B"/>
    <w:rsid w:val="00FC634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customStyle="1" w:styleId="TekstprzypisudolnegoZnak">
    <w:name w:val="Tekst przypisu dolnego Znak"/>
    <w:aliases w:val="Znak Znak,Tekst przypisu Znak,Tekst przypisu dolnego Znak Znak Znak,Podrozdział Znak,Podrozdzia3 Znak,Tekst przypisu Znak Znak Znak Znak Znak1,Tekst przypisu Znak Znak Znak Znak Znak Znak,fn Znak,Char Char Znak"/>
    <w:basedOn w:val="Domylnaczcionkaakapitu"/>
    <w:link w:val="Tekstprzypisudolnego"/>
    <w:uiPriority w:val="99"/>
    <w:semiHidden/>
    <w:locked/>
    <w:rsid w:val="008E534F"/>
    <w:rPr>
      <w:sz w:val="18"/>
    </w:rPr>
  </w:style>
  <w:style w:type="paragraph" w:styleId="Tekstprzypisudolnego">
    <w:name w:val="footnote text"/>
    <w:aliases w:val="Znak,Tekst przypisu,Tekst przypisu dolnego Znak Znak,Podrozdział,Podrozdzia3,Tekst przypisu Znak Znak Znak Znak,Tekst przypisu Znak Znak Znak Znak Znak,Tekst przypisu Znak Znak Znak Znak Znak Znak Znak,fn,Char Char"/>
    <w:basedOn w:val="Normalny"/>
    <w:link w:val="TekstprzypisudolnegoZnak"/>
    <w:uiPriority w:val="99"/>
    <w:semiHidden/>
    <w:unhideWhenUsed/>
    <w:qFormat/>
    <w:rsid w:val="008E534F"/>
    <w:pPr>
      <w:jc w:val="both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E534F"/>
    <w:rPr>
      <w:rFonts w:ascii="Trebuchet MS" w:eastAsia="Times New Roman" w:hAnsi="Trebuchet MS" w:cs="Times New Roman"/>
      <w:sz w:val="20"/>
      <w:szCs w:val="20"/>
    </w:rPr>
  </w:style>
  <w:style w:type="paragraph" w:customStyle="1" w:styleId="TekstNB2">
    <w:name w:val="Tekst_NB_2"/>
    <w:basedOn w:val="Akapitzlist"/>
    <w:autoRedefine/>
    <w:uiPriority w:val="99"/>
    <w:qFormat/>
    <w:rsid w:val="008E534F"/>
    <w:pPr>
      <w:numPr>
        <w:numId w:val="13"/>
      </w:numPr>
      <w:tabs>
        <w:tab w:val="num" w:pos="360"/>
      </w:tabs>
      <w:spacing w:before="120" w:after="120" w:line="360" w:lineRule="auto"/>
      <w:ind w:left="720" w:firstLine="0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wtabeliZnak">
    <w:name w:val="Tekst w tabeli Znak"/>
    <w:basedOn w:val="Domylnaczcionkaakapitu"/>
    <w:link w:val="Tekstwtabeli"/>
    <w:locked/>
    <w:rsid w:val="008E534F"/>
    <w:rPr>
      <w:sz w:val="18"/>
    </w:rPr>
  </w:style>
  <w:style w:type="paragraph" w:customStyle="1" w:styleId="Tekstwtabeli">
    <w:name w:val="Tekst w tabeli"/>
    <w:basedOn w:val="Normalny"/>
    <w:link w:val="TekstwtabeliZnak"/>
    <w:qFormat/>
    <w:rsid w:val="008E534F"/>
    <w:pPr>
      <w:spacing w:before="60" w:after="60" w:line="276" w:lineRule="auto"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,-E Fußnotenzeichen,FC,OdwoŁanie przypisu,Footnote reference number,BVI fnr"/>
    <w:basedOn w:val="Domylnaczcionkaakapitu"/>
    <w:uiPriority w:val="99"/>
    <w:semiHidden/>
    <w:unhideWhenUsed/>
    <w:rsid w:val="008E534F"/>
    <w:rPr>
      <w:rFonts w:ascii="Times New Roman" w:hAnsi="Times New Roman" w:cs="Times New Roman" w:hint="default"/>
      <w:vertAlign w:val="superscript"/>
    </w:rPr>
  </w:style>
  <w:style w:type="paragraph" w:customStyle="1" w:styleId="PKTROM">
    <w:name w:val="PKT_ROM"/>
    <w:basedOn w:val="TekstNB"/>
    <w:link w:val="PKTROMZnak"/>
    <w:qFormat/>
    <w:rsid w:val="00251D9A"/>
    <w:pPr>
      <w:numPr>
        <w:numId w:val="0"/>
      </w:numPr>
      <w:overflowPunct/>
      <w:autoSpaceDE/>
      <w:autoSpaceDN/>
      <w:adjustRightInd/>
      <w:ind w:left="851" w:firstLine="565"/>
      <w:textAlignment w:val="auto"/>
    </w:pPr>
    <w:rPr>
      <w:lang w:eastAsia="pl-PL"/>
    </w:rPr>
  </w:style>
  <w:style w:type="character" w:customStyle="1" w:styleId="PKTROMZnak">
    <w:name w:val="PKT_ROM Znak"/>
    <w:basedOn w:val="TekstNBZnak"/>
    <w:link w:val="PKTROM"/>
    <w:locked/>
    <w:rsid w:val="00251D9A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E57B45"/>
    <w:pPr>
      <w:numPr>
        <w:numId w:val="1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locked/>
    <w:rsid w:val="00E57B45"/>
    <w:rPr>
      <w:rFonts w:ascii="Times New Roman" w:eastAsia="Times New Roman" w:hAnsi="Times New Roman" w:cs="Times New Roman"/>
      <w:szCs w:val="24"/>
      <w:lang w:eastAsia="pl-PL"/>
    </w:rPr>
  </w:style>
  <w:style w:type="numbering" w:customStyle="1" w:styleId="WasnyStyl1">
    <w:name w:val="Własny Styl1"/>
    <w:rsid w:val="00E57B45"/>
    <w:pPr>
      <w:numPr>
        <w:numId w:val="15"/>
      </w:numPr>
    </w:pPr>
  </w:style>
  <w:style w:type="paragraph" w:styleId="NormalnyWeb">
    <w:name w:val="Normal (Web)"/>
    <w:basedOn w:val="Normalny"/>
    <w:uiPriority w:val="99"/>
    <w:unhideWhenUsed/>
    <w:rsid w:val="00920C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30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encja.uokik.gov.pl/program-lagodzenia-ka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okik.whiblo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x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62EAEF4E-0F97-4782-B8A8-8E2EBB56FD9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7</cp:revision>
  <cp:lastPrinted>2019-03-06T14:11:00Z</cp:lastPrinted>
  <dcterms:created xsi:type="dcterms:W3CDTF">2024-09-23T14:37:00Z</dcterms:created>
  <dcterms:modified xsi:type="dcterms:W3CDTF">2024-10-08T13:27:00Z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1ec9e80a-f150-4139-93f1-4fcfa5158c9a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