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B6848" w14:textId="3623A5F1" w:rsidR="00662A7B" w:rsidRPr="00471468" w:rsidRDefault="00E35087" w:rsidP="008B69A9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Nowe</w:t>
      </w:r>
      <w:r w:rsidR="0061482D">
        <w:rPr>
          <w:sz w:val="32"/>
          <w:szCs w:val="32"/>
        </w:rPr>
        <w:t xml:space="preserve"> </w:t>
      </w:r>
      <w:r>
        <w:rPr>
          <w:sz w:val="32"/>
          <w:szCs w:val="32"/>
        </w:rPr>
        <w:t>postępowania Prezesa UOKiK w sprawie zatorów płatniczych</w:t>
      </w:r>
    </w:p>
    <w:p w14:paraId="0522D71F" w14:textId="0DCCA84F" w:rsidR="008B69A9" w:rsidRDefault="00662A7B" w:rsidP="008410A5">
      <w:pPr>
        <w:pStyle w:val="NormalnyWeb"/>
        <w:numPr>
          <w:ilvl w:val="0"/>
          <w:numId w:val="17"/>
        </w:numPr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</w:pPr>
      <w:r w:rsidRP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Prezes UOKiK Tomasz Chróstny</w:t>
      </w:r>
      <w:r w:rsidR="00093F12" w:rsidRP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</w:t>
      </w:r>
      <w:r w:rsidRP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wszczął </w:t>
      </w:r>
      <w:r w:rsid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1</w:t>
      </w:r>
      <w:r w:rsidRP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0 postępowań wobec spółek, </w:t>
      </w:r>
      <w:r w:rsidR="00BF145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któr</w:t>
      </w:r>
      <w:r w:rsidR="0008095A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e</w:t>
      </w:r>
      <w:r w:rsidR="00BF145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</w:t>
      </w:r>
      <w:r w:rsidRP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nie płac</w:t>
      </w:r>
      <w:r w:rsidR="0008095A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ą</w:t>
      </w:r>
      <w:r w:rsidRPr="00FB5A53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w terminie swoim dostawcom.</w:t>
      </w:r>
    </w:p>
    <w:p w14:paraId="677F1288" w14:textId="77F40CBA" w:rsidR="009371E4" w:rsidRPr="00FB5A53" w:rsidRDefault="00E77312" w:rsidP="008410A5">
      <w:pPr>
        <w:pStyle w:val="NormalnyWeb"/>
        <w:numPr>
          <w:ilvl w:val="0"/>
          <w:numId w:val="17"/>
        </w:numPr>
        <w:shd w:val="clear" w:color="auto" w:fill="FFFFFF"/>
        <w:spacing w:after="120" w:afterAutospacing="0" w:line="360" w:lineRule="auto"/>
        <w:jc w:val="both"/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</w:pPr>
      <w:r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Wcześniej</w:t>
      </w:r>
      <w:r w:rsidR="0008095A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wystosował do nich </w:t>
      </w:r>
      <w:r w:rsidR="009371E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tzw. wystąpieni</w:t>
      </w:r>
      <w:r w:rsidR="0008095A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a</w:t>
      </w:r>
      <w:r w:rsidR="009371E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miękkie, które miał</w:t>
      </w:r>
      <w:r w:rsidR="0008095A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y</w:t>
      </w:r>
      <w:r w:rsidR="009371E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na celu </w:t>
      </w:r>
      <w:r w:rsidR="00323678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zasygnalizowanie</w:t>
      </w:r>
      <w:r w:rsidR="009371E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problemu i </w:t>
      </w:r>
      <w:r w:rsidR="0008095A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zalecały niezwłoczną </w:t>
      </w:r>
      <w:r w:rsidR="009371E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poprawę kultury płatniczej</w:t>
      </w:r>
      <w:r w:rsidR="00E77E4C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wobec kontrahentów</w:t>
      </w:r>
      <w:r w:rsidR="009371E4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>.</w:t>
      </w:r>
    </w:p>
    <w:p w14:paraId="603863DD" w14:textId="77777777" w:rsidR="00940551" w:rsidRPr="00940551" w:rsidRDefault="00007939" w:rsidP="001E34A7">
      <w:pPr>
        <w:pStyle w:val="Akapitzlist"/>
        <w:numPr>
          <w:ilvl w:val="0"/>
          <w:numId w:val="16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rFonts w:cs="Segoe UI"/>
          <w:iCs/>
          <w:color w:val="222222"/>
          <w:sz w:val="22"/>
        </w:rPr>
      </w:pPr>
      <w:r w:rsidRPr="00CE7EB5">
        <w:rPr>
          <w:rFonts w:cs="Tahoma"/>
          <w:b/>
          <w:color w:val="000000" w:themeColor="text1"/>
          <w:sz w:val="22"/>
          <w:lang w:eastAsia="en-GB"/>
        </w:rPr>
        <w:t xml:space="preserve">Zatory płatnicze są szczególnie dotkliwe dla </w:t>
      </w:r>
      <w:r w:rsidR="00BF1454" w:rsidRPr="00CE7EB5">
        <w:rPr>
          <w:rFonts w:cs="Tahoma"/>
          <w:b/>
          <w:color w:val="000000" w:themeColor="text1"/>
          <w:sz w:val="22"/>
          <w:lang w:eastAsia="en-GB"/>
        </w:rPr>
        <w:t xml:space="preserve">mikro, małych i średnich </w:t>
      </w:r>
      <w:r w:rsidRPr="00CE7EB5">
        <w:rPr>
          <w:rFonts w:cs="Tahoma"/>
          <w:b/>
          <w:color w:val="000000" w:themeColor="text1"/>
          <w:sz w:val="22"/>
          <w:lang w:eastAsia="en-GB"/>
        </w:rPr>
        <w:t>przedsiębiorców, którzy z kapitału bieżącego pokrywają swoje zobowiązania</w:t>
      </w:r>
      <w:r w:rsidR="00940551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B9D041E" w14:textId="1D532B9B" w:rsidR="00BA70E1" w:rsidRPr="00940551" w:rsidRDefault="00662A7B" w:rsidP="00940551">
      <w:pPr>
        <w:spacing w:line="360" w:lineRule="auto"/>
        <w:rPr>
          <w:sz w:val="22"/>
        </w:rPr>
      </w:pPr>
      <w:r w:rsidRPr="00E77312">
        <w:rPr>
          <w:b/>
          <w:sz w:val="22"/>
        </w:rPr>
        <w:t>[Warszawa,</w:t>
      </w:r>
      <w:r w:rsidR="00220B69" w:rsidRPr="00E77312">
        <w:rPr>
          <w:b/>
          <w:sz w:val="22"/>
        </w:rPr>
        <w:t xml:space="preserve"> </w:t>
      </w:r>
      <w:r w:rsidR="0028761A">
        <w:rPr>
          <w:b/>
          <w:sz w:val="22"/>
        </w:rPr>
        <w:t>19</w:t>
      </w:r>
      <w:r w:rsidRPr="00E77312">
        <w:rPr>
          <w:b/>
          <w:sz w:val="22"/>
        </w:rPr>
        <w:t xml:space="preserve"> </w:t>
      </w:r>
      <w:r w:rsidR="0028761A">
        <w:rPr>
          <w:b/>
          <w:sz w:val="22"/>
        </w:rPr>
        <w:t>sierpnia</w:t>
      </w:r>
      <w:r w:rsidRPr="00E77312">
        <w:rPr>
          <w:b/>
          <w:sz w:val="22"/>
        </w:rPr>
        <w:t xml:space="preserve"> 2024 r.]</w:t>
      </w:r>
      <w:r w:rsidRPr="00940551">
        <w:rPr>
          <w:sz w:val="22"/>
        </w:rPr>
        <w:t xml:space="preserve"> Prezes UOKiK wszczął</w:t>
      </w:r>
      <w:r w:rsidR="00FB5A53" w:rsidRPr="00940551">
        <w:rPr>
          <w:sz w:val="22"/>
        </w:rPr>
        <w:t xml:space="preserve"> 10 postępowań</w:t>
      </w:r>
      <w:r w:rsidRPr="00940551">
        <w:rPr>
          <w:sz w:val="22"/>
        </w:rPr>
        <w:t xml:space="preserve"> </w:t>
      </w:r>
      <w:r w:rsidR="0008095A" w:rsidRPr="00940551">
        <w:rPr>
          <w:sz w:val="22"/>
        </w:rPr>
        <w:t xml:space="preserve">w sprawach nadmiernego opóźniania się ze spełnianiem świadczeń pieniężnych </w:t>
      </w:r>
      <w:r w:rsidR="0020357F" w:rsidRPr="00940551">
        <w:rPr>
          <w:sz w:val="22"/>
        </w:rPr>
        <w:t>przez</w:t>
      </w:r>
      <w:r w:rsidR="004E7639">
        <w:rPr>
          <w:sz w:val="22"/>
        </w:rPr>
        <w:t xml:space="preserve"> spółki</w:t>
      </w:r>
      <w:r w:rsidRPr="00940551">
        <w:rPr>
          <w:sz w:val="22"/>
        </w:rPr>
        <w:t>:</w:t>
      </w:r>
      <w:r w:rsidR="00BA70E1" w:rsidRPr="00940551">
        <w:rPr>
          <w:sz w:val="22"/>
        </w:rPr>
        <w:t xml:space="preserve"> Coca Cola HBC Polska</w:t>
      </w:r>
      <w:r w:rsidR="004768F8" w:rsidRPr="00940551">
        <w:rPr>
          <w:sz w:val="22"/>
        </w:rPr>
        <w:t xml:space="preserve">, </w:t>
      </w:r>
      <w:r w:rsidR="00BA70E1" w:rsidRPr="00940551">
        <w:rPr>
          <w:sz w:val="22"/>
        </w:rPr>
        <w:t xml:space="preserve">Delpharm Poznań, </w:t>
      </w:r>
      <w:r w:rsidR="00C4495D" w:rsidRPr="00C4495D">
        <w:rPr>
          <w:rFonts w:cs="Segoe UI"/>
          <w:iCs/>
          <w:color w:val="222222"/>
          <w:sz w:val="22"/>
        </w:rPr>
        <w:t>DOZ S.A. Direct sp.k.</w:t>
      </w:r>
      <w:r w:rsidR="004768F8" w:rsidRPr="00940551">
        <w:rPr>
          <w:sz w:val="22"/>
        </w:rPr>
        <w:t xml:space="preserve">, </w:t>
      </w:r>
      <w:r w:rsidR="00BA70E1" w:rsidRPr="00940551">
        <w:rPr>
          <w:sz w:val="22"/>
        </w:rPr>
        <w:t>Emerlog</w:t>
      </w:r>
      <w:r w:rsidR="004768F8" w:rsidRPr="00940551">
        <w:rPr>
          <w:sz w:val="22"/>
        </w:rPr>
        <w:t xml:space="preserve">, </w:t>
      </w:r>
      <w:r w:rsidR="00BA70E1" w:rsidRPr="00940551">
        <w:rPr>
          <w:sz w:val="22"/>
        </w:rPr>
        <w:t>Mahle Behr Ostrów Wielkopolski</w:t>
      </w:r>
      <w:r w:rsidR="004768F8" w:rsidRPr="00940551">
        <w:rPr>
          <w:sz w:val="22"/>
        </w:rPr>
        <w:t xml:space="preserve">, </w:t>
      </w:r>
      <w:r w:rsidR="00BA70E1" w:rsidRPr="00940551">
        <w:rPr>
          <w:sz w:val="22"/>
        </w:rPr>
        <w:t>Padma, P</w:t>
      </w:r>
      <w:r w:rsidR="004F1F9C" w:rsidRPr="00940551">
        <w:rPr>
          <w:sz w:val="22"/>
        </w:rPr>
        <w:t>r</w:t>
      </w:r>
      <w:r w:rsidR="00BA70E1" w:rsidRPr="00940551">
        <w:rPr>
          <w:sz w:val="22"/>
        </w:rPr>
        <w:t xml:space="preserve">zedsiębiorstwo </w:t>
      </w:r>
      <w:r w:rsidR="0008095A" w:rsidRPr="00940551">
        <w:rPr>
          <w:sz w:val="22"/>
        </w:rPr>
        <w:t>B</w:t>
      </w:r>
      <w:r w:rsidR="00DB05E0" w:rsidRPr="00940551">
        <w:rPr>
          <w:sz w:val="22"/>
        </w:rPr>
        <w:t xml:space="preserve">udowlane </w:t>
      </w:r>
      <w:r w:rsidR="001A3286" w:rsidRPr="00940551">
        <w:rPr>
          <w:sz w:val="22"/>
        </w:rPr>
        <w:t xml:space="preserve">GRANIT, </w:t>
      </w:r>
      <w:r w:rsidR="00BA70E1" w:rsidRPr="00940551">
        <w:rPr>
          <w:sz w:val="22"/>
        </w:rPr>
        <w:t>Suder &amp; Suder</w:t>
      </w:r>
      <w:r w:rsidR="004768F8" w:rsidRPr="00940551">
        <w:rPr>
          <w:sz w:val="22"/>
        </w:rPr>
        <w:t xml:space="preserve">, </w:t>
      </w:r>
      <w:r w:rsidR="001A3286" w:rsidRPr="00940551">
        <w:rPr>
          <w:sz w:val="22"/>
        </w:rPr>
        <w:t xml:space="preserve">Teva Pharmaceuticals Polska, </w:t>
      </w:r>
      <w:r w:rsidR="00BA70E1" w:rsidRPr="00940551">
        <w:rPr>
          <w:sz w:val="22"/>
        </w:rPr>
        <w:t>Track Tec Koltram</w:t>
      </w:r>
      <w:r w:rsidR="008B2D1C" w:rsidRPr="00940551">
        <w:rPr>
          <w:sz w:val="22"/>
        </w:rPr>
        <w:t>.</w:t>
      </w:r>
    </w:p>
    <w:p w14:paraId="5D5FD6B0" w14:textId="77777777" w:rsidR="00BA70E1" w:rsidRPr="00CE7EB5" w:rsidRDefault="00BA70E1" w:rsidP="00BA70E1">
      <w:pPr>
        <w:autoSpaceDE w:val="0"/>
        <w:autoSpaceDN w:val="0"/>
        <w:adjustRightInd w:val="0"/>
        <w:rPr>
          <w:rFonts w:cs="Segoe UI"/>
          <w:color w:val="000000" w:themeColor="text1"/>
          <w:sz w:val="22"/>
        </w:rPr>
      </w:pPr>
    </w:p>
    <w:p w14:paraId="1DD406A5" w14:textId="37CBBB2E" w:rsidR="00662A7B" w:rsidRPr="00ED2447" w:rsidRDefault="00F54D91" w:rsidP="00662A7B">
      <w:pPr>
        <w:spacing w:after="240" w:line="360" w:lineRule="auto"/>
        <w:jc w:val="both"/>
        <w:rPr>
          <w:rFonts w:cs="Segoe UI"/>
          <w:b/>
          <w:iCs/>
          <w:color w:val="222222"/>
          <w:sz w:val="22"/>
          <w:lang w:eastAsia="pl-PL"/>
        </w:rPr>
      </w:pPr>
      <w:r>
        <w:rPr>
          <w:rFonts w:cs="Segoe UI"/>
          <w:b/>
          <w:iCs/>
          <w:color w:val="222222"/>
          <w:sz w:val="22"/>
          <w:lang w:eastAsia="pl-PL"/>
        </w:rPr>
        <w:t>Wystąpieni</w:t>
      </w:r>
      <w:r w:rsidR="004E7639">
        <w:rPr>
          <w:rFonts w:cs="Segoe UI"/>
          <w:b/>
          <w:iCs/>
          <w:color w:val="222222"/>
          <w:sz w:val="22"/>
          <w:lang w:eastAsia="pl-PL"/>
        </w:rPr>
        <w:t>a</w:t>
      </w:r>
      <w:r>
        <w:rPr>
          <w:rFonts w:cs="Segoe UI"/>
          <w:b/>
          <w:iCs/>
          <w:color w:val="222222"/>
          <w:sz w:val="22"/>
          <w:lang w:eastAsia="pl-PL"/>
        </w:rPr>
        <w:t xml:space="preserve"> miękkie</w:t>
      </w:r>
    </w:p>
    <w:p w14:paraId="24A2B4F0" w14:textId="4C2A275C" w:rsidR="00C37D71" w:rsidRDefault="008B2D1C" w:rsidP="00662A7B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  <w:r>
        <w:rPr>
          <w:rFonts w:cs="Arial"/>
          <w:bCs/>
          <w:color w:val="000000" w:themeColor="text1"/>
          <w:sz w:val="22"/>
          <w:lang w:eastAsia="en-GB"/>
        </w:rPr>
        <w:t xml:space="preserve">Przed wszczęciem postępowań </w:t>
      </w:r>
      <w:r w:rsidR="00C20034">
        <w:rPr>
          <w:rFonts w:cs="Arial"/>
          <w:bCs/>
          <w:color w:val="000000" w:themeColor="text1"/>
          <w:sz w:val="22"/>
          <w:lang w:eastAsia="en-GB"/>
        </w:rPr>
        <w:t xml:space="preserve">Prezes UOKiK </w:t>
      </w:r>
      <w:r w:rsidR="0020357F">
        <w:rPr>
          <w:rFonts w:cs="Arial"/>
          <w:bCs/>
          <w:color w:val="000000" w:themeColor="text1"/>
          <w:sz w:val="22"/>
          <w:lang w:eastAsia="en-GB"/>
        </w:rPr>
        <w:t>w pierwszej kolejności</w:t>
      </w:r>
      <w:r>
        <w:rPr>
          <w:rFonts w:cs="Arial"/>
          <w:bCs/>
          <w:color w:val="000000" w:themeColor="text1"/>
          <w:sz w:val="22"/>
          <w:lang w:eastAsia="en-GB"/>
        </w:rPr>
        <w:t xml:space="preserve"> wystosował do tych p</w:t>
      </w:r>
      <w:r w:rsidR="00CE7EB5">
        <w:rPr>
          <w:rFonts w:cs="Arial"/>
          <w:bCs/>
          <w:color w:val="000000" w:themeColor="text1"/>
          <w:sz w:val="22"/>
          <w:lang w:eastAsia="en-GB"/>
        </w:rPr>
        <w:t>odmiotów</w:t>
      </w:r>
      <w:r w:rsidR="0020357F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A51A94">
        <w:rPr>
          <w:rFonts w:cs="Arial"/>
          <w:bCs/>
          <w:color w:val="000000" w:themeColor="text1"/>
          <w:sz w:val="22"/>
          <w:lang w:eastAsia="en-GB"/>
        </w:rPr>
        <w:t xml:space="preserve">tzw. </w:t>
      </w:r>
      <w:r w:rsidR="00E77E4C">
        <w:rPr>
          <w:rFonts w:cs="Arial"/>
          <w:bCs/>
          <w:color w:val="000000" w:themeColor="text1"/>
          <w:sz w:val="22"/>
          <w:lang w:eastAsia="en-GB"/>
        </w:rPr>
        <w:t>wystąpieni</w:t>
      </w:r>
      <w:r w:rsidR="004E7639">
        <w:rPr>
          <w:rFonts w:cs="Arial"/>
          <w:bCs/>
          <w:color w:val="000000" w:themeColor="text1"/>
          <w:sz w:val="22"/>
          <w:lang w:eastAsia="en-GB"/>
        </w:rPr>
        <w:t>a</w:t>
      </w:r>
      <w:r w:rsidR="00E77E4C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A51A94">
        <w:rPr>
          <w:rFonts w:cs="Arial"/>
          <w:bCs/>
          <w:color w:val="000000" w:themeColor="text1"/>
          <w:sz w:val="22"/>
          <w:lang w:eastAsia="en-GB"/>
        </w:rPr>
        <w:t>miękkie</w:t>
      </w:r>
      <w:r w:rsidR="004E7639">
        <w:rPr>
          <w:rFonts w:cs="Arial"/>
          <w:bCs/>
          <w:color w:val="000000" w:themeColor="text1"/>
          <w:sz w:val="22"/>
          <w:lang w:eastAsia="en-GB"/>
        </w:rPr>
        <w:t>.</w:t>
      </w:r>
      <w:r w:rsidR="00E77E4C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4F3B1F">
        <w:rPr>
          <w:rFonts w:cs="Arial"/>
          <w:bCs/>
          <w:color w:val="000000" w:themeColor="text1"/>
          <w:sz w:val="22"/>
          <w:lang w:eastAsia="en-GB"/>
        </w:rPr>
        <w:t>Miał</w:t>
      </w:r>
      <w:r w:rsidR="00CE7EB5">
        <w:rPr>
          <w:rFonts w:cs="Arial"/>
          <w:bCs/>
          <w:color w:val="000000" w:themeColor="text1"/>
          <w:sz w:val="22"/>
          <w:lang w:eastAsia="en-GB"/>
        </w:rPr>
        <w:t>y</w:t>
      </w:r>
      <w:r w:rsidR="004F3B1F">
        <w:rPr>
          <w:rFonts w:cs="Arial"/>
          <w:bCs/>
          <w:color w:val="000000" w:themeColor="text1"/>
          <w:sz w:val="22"/>
          <w:lang w:eastAsia="en-GB"/>
        </w:rPr>
        <w:t xml:space="preserve"> on</w:t>
      </w:r>
      <w:r w:rsidR="004E7639">
        <w:rPr>
          <w:rFonts w:cs="Arial"/>
          <w:bCs/>
          <w:color w:val="000000" w:themeColor="text1"/>
          <w:sz w:val="22"/>
          <w:lang w:eastAsia="en-GB"/>
        </w:rPr>
        <w:t>e</w:t>
      </w:r>
      <w:r w:rsidR="004F3B1F">
        <w:rPr>
          <w:rFonts w:cs="Arial"/>
          <w:bCs/>
          <w:color w:val="000000" w:themeColor="text1"/>
          <w:sz w:val="22"/>
          <w:lang w:eastAsia="en-GB"/>
        </w:rPr>
        <w:t xml:space="preserve"> na celu zasygnalizowanie spół</w:t>
      </w:r>
      <w:r w:rsidR="00CE7EB5">
        <w:rPr>
          <w:rFonts w:cs="Arial"/>
          <w:bCs/>
          <w:color w:val="000000" w:themeColor="text1"/>
          <w:sz w:val="22"/>
          <w:lang w:eastAsia="en-GB"/>
        </w:rPr>
        <w:t>kom</w:t>
      </w:r>
      <w:r w:rsidR="004F3B1F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A51A94" w:rsidRPr="00A51A94">
        <w:rPr>
          <w:rFonts w:cs="Arial"/>
          <w:bCs/>
          <w:color w:val="000000" w:themeColor="text1"/>
          <w:sz w:val="22"/>
          <w:lang w:eastAsia="en-GB"/>
        </w:rPr>
        <w:t>zauważon</w:t>
      </w:r>
      <w:r w:rsidR="004F3B1F">
        <w:rPr>
          <w:rFonts w:cs="Arial"/>
          <w:bCs/>
          <w:color w:val="000000" w:themeColor="text1"/>
          <w:sz w:val="22"/>
          <w:lang w:eastAsia="en-GB"/>
        </w:rPr>
        <w:t>ych</w:t>
      </w:r>
      <w:r w:rsidR="00A51A94" w:rsidRPr="00A51A94">
        <w:rPr>
          <w:rFonts w:cs="Arial"/>
          <w:bCs/>
          <w:color w:val="000000" w:themeColor="text1"/>
          <w:sz w:val="22"/>
          <w:lang w:eastAsia="en-GB"/>
        </w:rPr>
        <w:t xml:space="preserve"> nieprawidłowości w obszarze praktyk płatniczych </w:t>
      </w:r>
      <w:r w:rsidR="00AE7367">
        <w:rPr>
          <w:rFonts w:cs="Arial"/>
          <w:bCs/>
          <w:color w:val="000000" w:themeColor="text1"/>
          <w:sz w:val="22"/>
          <w:lang w:eastAsia="en-GB"/>
        </w:rPr>
        <w:t>i</w:t>
      </w:r>
      <w:r w:rsidR="00C20034">
        <w:rPr>
          <w:rFonts w:cs="Arial"/>
          <w:bCs/>
          <w:color w:val="000000" w:themeColor="text1"/>
          <w:sz w:val="22"/>
          <w:lang w:eastAsia="en-GB"/>
        </w:rPr>
        <w:t> </w:t>
      </w:r>
      <w:r w:rsidR="00AE7367">
        <w:rPr>
          <w:rFonts w:cs="Arial"/>
          <w:bCs/>
          <w:color w:val="000000" w:themeColor="text1"/>
          <w:sz w:val="22"/>
          <w:lang w:eastAsia="en-GB"/>
        </w:rPr>
        <w:t xml:space="preserve">zdyscyplinowanie </w:t>
      </w:r>
      <w:r w:rsidR="00C20034">
        <w:rPr>
          <w:rFonts w:cs="Arial"/>
          <w:bCs/>
          <w:color w:val="000000" w:themeColor="text1"/>
          <w:sz w:val="22"/>
          <w:lang w:eastAsia="en-GB"/>
        </w:rPr>
        <w:t>jej do niezwłocznej poprawy.</w:t>
      </w:r>
      <w:r w:rsidR="00A51A94" w:rsidRPr="00A51A94">
        <w:rPr>
          <w:rFonts w:cs="Arial"/>
          <w:bCs/>
          <w:color w:val="000000" w:themeColor="text1"/>
          <w:sz w:val="22"/>
          <w:lang w:eastAsia="en-GB"/>
        </w:rPr>
        <w:t xml:space="preserve"> </w:t>
      </w:r>
    </w:p>
    <w:p w14:paraId="72625572" w14:textId="34E4964F" w:rsidR="00CE7EB5" w:rsidRPr="00940551" w:rsidRDefault="00940551" w:rsidP="004E7639">
      <w:pPr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940551">
        <w:rPr>
          <w:rFonts w:cs="Tahoma"/>
          <w:bCs/>
          <w:color w:val="000000" w:themeColor="text1"/>
          <w:sz w:val="22"/>
          <w:lang w:eastAsia="en-GB"/>
        </w:rPr>
        <w:t xml:space="preserve">- </w:t>
      </w:r>
      <w:r w:rsidR="00CE7EB5" w:rsidRPr="00940551">
        <w:rPr>
          <w:rFonts w:cs="Tahoma"/>
          <w:bCs/>
          <w:color w:val="000000" w:themeColor="text1"/>
          <w:sz w:val="22"/>
          <w:lang w:eastAsia="en-GB"/>
        </w:rPr>
        <w:t>Nieterminowe płatności od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 większych</w:t>
      </w:r>
      <w:r w:rsidR="00CE7EB5" w:rsidRPr="00940551">
        <w:rPr>
          <w:rFonts w:cs="Tahoma"/>
          <w:bCs/>
          <w:color w:val="000000" w:themeColor="text1"/>
          <w:sz w:val="22"/>
          <w:lang w:eastAsia="en-GB"/>
        </w:rPr>
        <w:t xml:space="preserve"> kontrahent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>ów</w:t>
      </w:r>
      <w:r w:rsidR="00CE7EB5" w:rsidRPr="00940551">
        <w:rPr>
          <w:rFonts w:cs="Tahoma"/>
          <w:bCs/>
          <w:color w:val="000000" w:themeColor="text1"/>
          <w:sz w:val="22"/>
          <w:lang w:eastAsia="en-GB"/>
        </w:rPr>
        <w:t xml:space="preserve"> powodują zaburzenie płynności finansowej firm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 z sektora MŚP</w:t>
      </w:r>
      <w:r w:rsidR="00CE7EB5" w:rsidRPr="00940551">
        <w:rPr>
          <w:rFonts w:cs="Tahoma"/>
          <w:bCs/>
          <w:color w:val="000000" w:themeColor="text1"/>
          <w:sz w:val="22"/>
          <w:lang w:eastAsia="en-GB"/>
        </w:rPr>
        <w:t>, destabilizując ich działalność operacyjną, ograniczając inwestycje i rozwój.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 Dlatego </w:t>
      </w:r>
      <w:r w:rsidRPr="00940551">
        <w:rPr>
          <w:rFonts w:cs="Tahoma"/>
          <w:bCs/>
          <w:color w:val="000000" w:themeColor="text1"/>
          <w:sz w:val="22"/>
          <w:lang w:eastAsia="en-GB"/>
        </w:rPr>
        <w:t>niedopuszczalne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 jest, aby duże firmy nie </w:t>
      </w:r>
      <w:r w:rsidRPr="00940551">
        <w:rPr>
          <w:rFonts w:cs="Tahoma"/>
          <w:bCs/>
          <w:color w:val="000000" w:themeColor="text1"/>
          <w:sz w:val="22"/>
          <w:lang w:eastAsia="en-GB"/>
        </w:rPr>
        <w:t>p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>łaciły</w:t>
      </w:r>
      <w:r w:rsidR="004E7639">
        <w:rPr>
          <w:rFonts w:cs="Tahoma"/>
          <w:bCs/>
          <w:color w:val="000000" w:themeColor="text1"/>
          <w:sz w:val="22"/>
          <w:lang w:eastAsia="en-GB"/>
        </w:rPr>
        <w:t xml:space="preserve"> na czas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 swoim mniejszym </w:t>
      </w:r>
      <w:r w:rsidRPr="00940551">
        <w:rPr>
          <w:rFonts w:cs="Tahoma"/>
          <w:bCs/>
          <w:color w:val="000000" w:themeColor="text1"/>
          <w:sz w:val="22"/>
          <w:lang w:eastAsia="en-GB"/>
        </w:rPr>
        <w:t>kontrahentom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. Tym bardziej, że w toku wystąpień miękkich poinformowaliśmy przedsiębiorców, że brak poprawy ich dyscypliny płatniczej </w:t>
      </w:r>
      <w:r w:rsidR="004770E7">
        <w:rPr>
          <w:rFonts w:cs="Tahoma"/>
          <w:bCs/>
          <w:color w:val="000000" w:themeColor="text1"/>
          <w:sz w:val="22"/>
          <w:lang w:eastAsia="en-GB"/>
        </w:rPr>
        <w:t>może skutkować</w:t>
      </w:r>
      <w:r w:rsidR="00C16F44" w:rsidRPr="00940551">
        <w:rPr>
          <w:rFonts w:cs="Tahoma"/>
          <w:bCs/>
          <w:color w:val="000000" w:themeColor="text1"/>
          <w:sz w:val="22"/>
          <w:lang w:eastAsia="en-GB"/>
        </w:rPr>
        <w:t xml:space="preserve"> wszczęciem postępowania i w konsekwencji karą finansową – mówi Prezes UOKiK Tomasz Chróstny</w:t>
      </w:r>
      <w:r w:rsidR="00AC0784">
        <w:rPr>
          <w:rFonts w:cs="Tahoma"/>
          <w:bCs/>
          <w:color w:val="000000" w:themeColor="text1"/>
          <w:sz w:val="22"/>
          <w:lang w:eastAsia="en-GB"/>
        </w:rPr>
        <w:t>.</w:t>
      </w:r>
    </w:p>
    <w:p w14:paraId="755C976F" w14:textId="77777777" w:rsidR="00662A7B" w:rsidRPr="00BC24E7" w:rsidRDefault="00662A7B" w:rsidP="004E7639">
      <w:pPr>
        <w:pStyle w:val="ZLEGWMATFIZCHEMzmlegendywzorumatfizlubchemartykuempunktem"/>
        <w:spacing w:after="240"/>
        <w:ind w:left="0" w:firstLine="0"/>
        <w:rPr>
          <w:rFonts w:ascii="Trebuchet MS" w:hAnsi="Trebuchet MS" w:cs="Calibri"/>
          <w:b/>
          <w:color w:val="000000"/>
          <w:sz w:val="22"/>
        </w:rPr>
      </w:pPr>
      <w:r w:rsidRPr="00BC24E7">
        <w:rPr>
          <w:rFonts w:ascii="Trebuchet MS" w:hAnsi="Trebuchet MS" w:cs="Calibri"/>
          <w:b/>
          <w:color w:val="000000"/>
          <w:sz w:val="22"/>
        </w:rPr>
        <w:t>Jakie kary grożą przedsiębiorcom?</w:t>
      </w:r>
    </w:p>
    <w:p w14:paraId="7C2A7B93" w14:textId="2E23F7C2" w:rsidR="00662A7B" w:rsidRDefault="00940551" w:rsidP="004E7639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lastRenderedPageBreak/>
        <w:t xml:space="preserve">Prezes UOKiK będzie wyliczał kary pieniężne dla przedsiębiorców na podstawie </w:t>
      </w:r>
      <w:r w:rsidR="00D76C67">
        <w:rPr>
          <w:color w:val="000000" w:themeColor="text1"/>
          <w:sz w:val="22"/>
          <w:shd w:val="clear" w:color="auto" w:fill="FFFFFF"/>
        </w:rPr>
        <w:t>znowelizowan</w:t>
      </w:r>
      <w:r w:rsidR="00AC568B">
        <w:rPr>
          <w:color w:val="000000" w:themeColor="text1"/>
          <w:sz w:val="22"/>
          <w:shd w:val="clear" w:color="auto" w:fill="FFFFFF"/>
        </w:rPr>
        <w:t>ej</w:t>
      </w:r>
      <w:r w:rsidR="00D76C67">
        <w:rPr>
          <w:color w:val="000000" w:themeColor="text1"/>
          <w:sz w:val="22"/>
          <w:shd w:val="clear" w:color="auto" w:fill="FFFFFF"/>
        </w:rPr>
        <w:t xml:space="preserve"> w 2022 roku</w:t>
      </w:r>
      <w:r w:rsidR="00662A7B">
        <w:rPr>
          <w:color w:val="000000" w:themeColor="text1"/>
          <w:sz w:val="22"/>
          <w:shd w:val="clear" w:color="auto" w:fill="FFFFFF"/>
        </w:rPr>
        <w:t xml:space="preserve"> </w:t>
      </w:r>
      <w:r w:rsidR="002954B6">
        <w:rPr>
          <w:color w:val="000000" w:themeColor="text1"/>
          <w:sz w:val="22"/>
          <w:shd w:val="clear" w:color="auto" w:fill="FFFFFF"/>
        </w:rPr>
        <w:t>ustawy o przeciwdziałaniu nadmiernym opóźnieniom w spełnianiu świadczeń pieniężnych</w:t>
      </w:r>
      <w:r w:rsidR="004E7639">
        <w:rPr>
          <w:color w:val="000000" w:themeColor="text1"/>
          <w:sz w:val="22"/>
          <w:shd w:val="clear" w:color="auto" w:fill="FFFFFF"/>
        </w:rPr>
        <w:t>.</w:t>
      </w:r>
      <w:r>
        <w:rPr>
          <w:color w:val="000000" w:themeColor="text1"/>
          <w:sz w:val="22"/>
          <w:shd w:val="clear" w:color="auto" w:fill="FFFFFF"/>
        </w:rPr>
        <w:t xml:space="preserve"> Pod uwagę </w:t>
      </w:r>
      <w:r w:rsidR="00AC568B" w:rsidRPr="00AC568B">
        <w:rPr>
          <w:color w:val="000000" w:themeColor="text1"/>
          <w:sz w:val="22"/>
          <w:shd w:val="clear" w:color="auto" w:fill="FFFFFF"/>
        </w:rPr>
        <w:t>będzie brał nie tylko wartość przeterminowanych płatności i długość opóźnień, lecz również wagę i okoliczności naruszenia, działania podjęte przez przedsiębiorcę z własnej inicjatywy w celu zaprzestania naruszenia oraz współpracę z</w:t>
      </w:r>
      <w:r w:rsidR="0020357F">
        <w:rPr>
          <w:color w:val="000000" w:themeColor="text1"/>
          <w:sz w:val="22"/>
          <w:shd w:val="clear" w:color="auto" w:fill="FFFFFF"/>
        </w:rPr>
        <w:t> </w:t>
      </w:r>
      <w:r w:rsidR="00E77312">
        <w:rPr>
          <w:color w:val="000000" w:themeColor="text1"/>
          <w:sz w:val="22"/>
          <w:shd w:val="clear" w:color="auto" w:fill="FFFFFF"/>
        </w:rPr>
        <w:t>Urzędem</w:t>
      </w:r>
      <w:r w:rsidR="00AC568B" w:rsidRPr="00AC568B">
        <w:rPr>
          <w:color w:val="000000" w:themeColor="text1"/>
          <w:sz w:val="22"/>
          <w:shd w:val="clear" w:color="auto" w:fill="FFFFFF"/>
        </w:rPr>
        <w:t xml:space="preserve"> w toku postępowania.</w:t>
      </w:r>
    </w:p>
    <w:p w14:paraId="57E14BBA" w14:textId="77777777" w:rsidR="00662A7B" w:rsidRPr="00EB340D" w:rsidRDefault="00662A7B" w:rsidP="00662A7B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b/>
          <w:sz w:val="22"/>
          <w:lang w:val="pl-PL"/>
        </w:rPr>
      </w:pPr>
      <w:r w:rsidRPr="00EB340D">
        <w:rPr>
          <w:rFonts w:ascii="Trebuchet MS" w:hAnsi="Trebuchet MS"/>
          <w:b/>
          <w:sz w:val="22"/>
          <w:lang w:val="pl-PL"/>
        </w:rPr>
        <w:t>Wejdź na stronę</w:t>
      </w:r>
      <w:r>
        <w:rPr>
          <w:rFonts w:ascii="Trebuchet MS" w:hAnsi="Trebuchet MS"/>
          <w:b/>
          <w:sz w:val="22"/>
          <w:lang w:val="pl-PL"/>
        </w:rPr>
        <w:t xml:space="preserve"> poświęconą</w:t>
      </w:r>
      <w:r w:rsidRPr="00EB340D">
        <w:rPr>
          <w:rFonts w:ascii="Trebuchet MS" w:hAnsi="Trebuchet MS"/>
          <w:b/>
          <w:sz w:val="22"/>
          <w:lang w:val="pl-PL"/>
        </w:rPr>
        <w:t xml:space="preserve"> zatorom płatniczym</w:t>
      </w:r>
    </w:p>
    <w:p w14:paraId="7922F569" w14:textId="1DD91A08" w:rsidR="00662A7B" w:rsidRDefault="00662A7B" w:rsidP="006C08B3">
      <w:pPr>
        <w:pStyle w:val="mcntmcntmcntmcntmcnt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lang w:val="pl-PL"/>
        </w:rPr>
      </w:pPr>
      <w:r>
        <w:rPr>
          <w:rFonts w:ascii="Trebuchet MS" w:hAnsi="Trebuchet MS"/>
          <w:sz w:val="22"/>
          <w:lang w:val="pl-PL"/>
        </w:rPr>
        <w:t>Najważniejsze informacje</w:t>
      </w:r>
      <w:r w:rsidRPr="001D48B7">
        <w:rPr>
          <w:rFonts w:ascii="Trebuchet MS" w:hAnsi="Trebuchet MS"/>
          <w:sz w:val="22"/>
          <w:lang w:val="pl-PL"/>
        </w:rPr>
        <w:t xml:space="preserve"> o kompetencjach </w:t>
      </w:r>
      <w:r>
        <w:rPr>
          <w:rFonts w:ascii="Trebuchet MS" w:hAnsi="Trebuchet MS"/>
          <w:sz w:val="22"/>
          <w:lang w:val="pl-PL"/>
        </w:rPr>
        <w:t xml:space="preserve">Prezesa </w:t>
      </w:r>
      <w:r w:rsidRPr="001D48B7">
        <w:rPr>
          <w:rFonts w:ascii="Trebuchet MS" w:hAnsi="Trebuchet MS"/>
          <w:sz w:val="22"/>
          <w:lang w:val="pl-PL"/>
        </w:rPr>
        <w:t>UOKiK w obszarze zatorów płatniczych można znaleźć na</w:t>
      </w:r>
      <w:r>
        <w:rPr>
          <w:rFonts w:ascii="Trebuchet MS" w:hAnsi="Trebuchet MS"/>
          <w:sz w:val="22"/>
          <w:lang w:val="pl-PL"/>
        </w:rPr>
        <w:t xml:space="preserve"> dedykowanej stronie internetowej</w:t>
      </w:r>
      <w:r w:rsidRPr="001D48B7">
        <w:rPr>
          <w:rFonts w:ascii="Trebuchet MS" w:hAnsi="Trebuchet MS"/>
          <w:sz w:val="22"/>
          <w:lang w:val="pl-PL"/>
        </w:rPr>
        <w:t>. Czym są zatory</w:t>
      </w:r>
      <w:r w:rsidR="006C08B3">
        <w:rPr>
          <w:rFonts w:ascii="Trebuchet MS" w:hAnsi="Trebuchet MS"/>
          <w:sz w:val="22"/>
          <w:lang w:val="pl-PL"/>
        </w:rPr>
        <w:t xml:space="preserve"> płatnicze</w:t>
      </w:r>
      <w:r w:rsidRPr="001D48B7">
        <w:rPr>
          <w:rFonts w:ascii="Trebuchet MS" w:hAnsi="Trebuchet MS"/>
          <w:sz w:val="22"/>
          <w:lang w:val="pl-PL"/>
        </w:rPr>
        <w:t>, kiedy może zają</w:t>
      </w:r>
      <w:r>
        <w:rPr>
          <w:rFonts w:ascii="Trebuchet MS" w:hAnsi="Trebuchet MS"/>
          <w:sz w:val="22"/>
          <w:lang w:val="pl-PL"/>
        </w:rPr>
        <w:t>ć</w:t>
      </w:r>
      <w:r w:rsidRPr="001D48B7">
        <w:rPr>
          <w:rFonts w:ascii="Trebuchet MS" w:hAnsi="Trebuchet MS"/>
          <w:sz w:val="22"/>
          <w:lang w:val="pl-PL"/>
        </w:rPr>
        <w:t xml:space="preserve"> się nimi Pre</w:t>
      </w:r>
      <w:r>
        <w:rPr>
          <w:rFonts w:ascii="Trebuchet MS" w:hAnsi="Trebuchet MS"/>
          <w:sz w:val="22"/>
          <w:lang w:val="pl-PL"/>
        </w:rPr>
        <w:t>zes Urzędu, jak można zgłosić</w:t>
      </w:r>
      <w:r w:rsidRPr="001D48B7">
        <w:rPr>
          <w:rFonts w:ascii="Trebuchet MS" w:hAnsi="Trebuchet MS"/>
          <w:sz w:val="22"/>
          <w:lang w:val="pl-PL"/>
        </w:rPr>
        <w:t xml:space="preserve"> przedsiębiorc</w:t>
      </w:r>
      <w:r w:rsidR="00EC2849">
        <w:rPr>
          <w:rFonts w:ascii="Trebuchet MS" w:hAnsi="Trebuchet MS"/>
          <w:sz w:val="22"/>
          <w:lang w:val="pl-PL"/>
        </w:rPr>
        <w:t xml:space="preserve">ę nie wywiązującego się z zobowiązań </w:t>
      </w:r>
      <w:r w:rsidRPr="001D48B7">
        <w:rPr>
          <w:rFonts w:ascii="Trebuchet MS" w:hAnsi="Trebuchet MS"/>
          <w:sz w:val="22"/>
          <w:lang w:val="pl-PL"/>
        </w:rPr>
        <w:t xml:space="preserve">i kto może </w:t>
      </w:r>
      <w:r>
        <w:rPr>
          <w:rFonts w:ascii="Trebuchet MS" w:hAnsi="Trebuchet MS"/>
          <w:sz w:val="22"/>
          <w:lang w:val="pl-PL"/>
        </w:rPr>
        <w:t xml:space="preserve">to zrobić? Te i wiele innych pytań oraz odpowiedzi znajdziesz </w:t>
      </w:r>
      <w:r w:rsidRPr="00DF7ABA">
        <w:rPr>
          <w:rFonts w:ascii="Trebuchet MS" w:hAnsi="Trebuchet MS"/>
          <w:sz w:val="22"/>
          <w:lang w:val="pl-PL"/>
        </w:rPr>
        <w:t xml:space="preserve">na </w:t>
      </w:r>
      <w:r w:rsidR="006C08B3">
        <w:rPr>
          <w:rFonts w:ascii="Trebuchet MS" w:hAnsi="Trebuchet MS"/>
          <w:sz w:val="22"/>
          <w:lang w:val="pl-PL"/>
        </w:rPr>
        <w:t xml:space="preserve">stronie </w:t>
      </w:r>
      <w:hyperlink r:id="rId8" w:history="1">
        <w:r w:rsidR="008E1296" w:rsidRPr="00BD4BE0">
          <w:rPr>
            <w:rStyle w:val="Hipercze"/>
            <w:rFonts w:ascii="Trebuchet MS" w:hAnsi="Trebuchet MS"/>
            <w:sz w:val="22"/>
            <w:lang w:val="pl-PL"/>
          </w:rPr>
          <w:t>https:/</w:t>
        </w:r>
        <w:bookmarkStart w:id="0" w:name="_GoBack"/>
        <w:bookmarkEnd w:id="0"/>
        <w:r w:rsidR="008E1296" w:rsidRPr="00BD4BE0">
          <w:rPr>
            <w:rStyle w:val="Hipercze"/>
            <w:rFonts w:ascii="Trebuchet MS" w:hAnsi="Trebuchet MS"/>
            <w:sz w:val="22"/>
            <w:lang w:val="pl-PL"/>
          </w:rPr>
          <w:t>/uokik.gov.pl/zatory-platnicze</w:t>
        </w:r>
      </w:hyperlink>
      <w:r w:rsidR="008E1296">
        <w:rPr>
          <w:rFonts w:ascii="Trebuchet MS" w:hAnsi="Trebuchet MS"/>
          <w:sz w:val="22"/>
          <w:lang w:val="pl-PL"/>
        </w:rPr>
        <w:t xml:space="preserve"> </w:t>
      </w:r>
    </w:p>
    <w:p w14:paraId="68495879" w14:textId="608241D8" w:rsidR="00B20BAA" w:rsidRPr="00662A7B" w:rsidRDefault="00B20BAA" w:rsidP="00662A7B"/>
    <w:sectPr w:rsidR="00B20BAA" w:rsidRPr="00662A7B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B1A7" w14:textId="77777777" w:rsidR="00FC2A17" w:rsidRDefault="00FC2A17">
      <w:r>
        <w:separator/>
      </w:r>
    </w:p>
  </w:endnote>
  <w:endnote w:type="continuationSeparator" w:id="0">
    <w:p w14:paraId="6CA816F3" w14:textId="77777777" w:rsidR="00FC2A17" w:rsidRDefault="00FC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C102" w14:textId="4D9B7644" w:rsidR="005C6D9E" w:rsidRPr="00B512B5" w:rsidRDefault="005C6D9E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C0AB" w14:textId="77777777" w:rsidR="00FC2A17" w:rsidRDefault="00FC2A17">
      <w:r>
        <w:separator/>
      </w:r>
    </w:p>
  </w:footnote>
  <w:footnote w:type="continuationSeparator" w:id="0">
    <w:p w14:paraId="5B85134D" w14:textId="77777777" w:rsidR="00FC2A17" w:rsidRDefault="00FC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57E26D3B" w:rsidR="005C6D9E" w:rsidRDefault="005C6D9E" w:rsidP="005C6D9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446"/>
    <w:multiLevelType w:val="hybridMultilevel"/>
    <w:tmpl w:val="D310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939"/>
    <w:rsid w:val="00007E00"/>
    <w:rsid w:val="00011AF2"/>
    <w:rsid w:val="00016545"/>
    <w:rsid w:val="00022E00"/>
    <w:rsid w:val="00023634"/>
    <w:rsid w:val="0002523D"/>
    <w:rsid w:val="00035F7B"/>
    <w:rsid w:val="00042F96"/>
    <w:rsid w:val="00054ACD"/>
    <w:rsid w:val="000651E9"/>
    <w:rsid w:val="0007302F"/>
    <w:rsid w:val="00073AA7"/>
    <w:rsid w:val="0008095A"/>
    <w:rsid w:val="000838C2"/>
    <w:rsid w:val="000913F7"/>
    <w:rsid w:val="0009320A"/>
    <w:rsid w:val="00093F12"/>
    <w:rsid w:val="000A6415"/>
    <w:rsid w:val="000A74FA"/>
    <w:rsid w:val="000B149D"/>
    <w:rsid w:val="000B1AC5"/>
    <w:rsid w:val="000B3FAC"/>
    <w:rsid w:val="000B7247"/>
    <w:rsid w:val="000C3435"/>
    <w:rsid w:val="000F4A15"/>
    <w:rsid w:val="000F50EE"/>
    <w:rsid w:val="001043B9"/>
    <w:rsid w:val="0010559C"/>
    <w:rsid w:val="00106D3E"/>
    <w:rsid w:val="00107844"/>
    <w:rsid w:val="00116102"/>
    <w:rsid w:val="00120FBD"/>
    <w:rsid w:val="0012424D"/>
    <w:rsid w:val="0013159A"/>
    <w:rsid w:val="00135455"/>
    <w:rsid w:val="00143029"/>
    <w:rsid w:val="00143310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73900"/>
    <w:rsid w:val="00190D5A"/>
    <w:rsid w:val="001979B5"/>
    <w:rsid w:val="001A3286"/>
    <w:rsid w:val="001A5F7C"/>
    <w:rsid w:val="001A6E5B"/>
    <w:rsid w:val="001A7451"/>
    <w:rsid w:val="001C1FAD"/>
    <w:rsid w:val="001C6E51"/>
    <w:rsid w:val="001E188E"/>
    <w:rsid w:val="001E4F92"/>
    <w:rsid w:val="001F4A73"/>
    <w:rsid w:val="001F6829"/>
    <w:rsid w:val="0020105E"/>
    <w:rsid w:val="0020357F"/>
    <w:rsid w:val="00205580"/>
    <w:rsid w:val="002068FB"/>
    <w:rsid w:val="002157BB"/>
    <w:rsid w:val="00220B69"/>
    <w:rsid w:val="00221024"/>
    <w:rsid w:val="0022375C"/>
    <w:rsid w:val="002262B5"/>
    <w:rsid w:val="0023138D"/>
    <w:rsid w:val="002379B9"/>
    <w:rsid w:val="00240013"/>
    <w:rsid w:val="0024118E"/>
    <w:rsid w:val="00241BAC"/>
    <w:rsid w:val="00247287"/>
    <w:rsid w:val="002502C3"/>
    <w:rsid w:val="00251D9A"/>
    <w:rsid w:val="00253E62"/>
    <w:rsid w:val="0025532A"/>
    <w:rsid w:val="00260382"/>
    <w:rsid w:val="00262362"/>
    <w:rsid w:val="00266CB4"/>
    <w:rsid w:val="00267DD1"/>
    <w:rsid w:val="00272E71"/>
    <w:rsid w:val="002760D2"/>
    <w:rsid w:val="002801AA"/>
    <w:rsid w:val="002817D5"/>
    <w:rsid w:val="0028761A"/>
    <w:rsid w:val="002954B6"/>
    <w:rsid w:val="00295B34"/>
    <w:rsid w:val="002A5D69"/>
    <w:rsid w:val="002B15AF"/>
    <w:rsid w:val="002B1DBF"/>
    <w:rsid w:val="002C0D5D"/>
    <w:rsid w:val="002C1818"/>
    <w:rsid w:val="002C5AF4"/>
    <w:rsid w:val="002C692D"/>
    <w:rsid w:val="002C6ABE"/>
    <w:rsid w:val="002D19F7"/>
    <w:rsid w:val="002D5EED"/>
    <w:rsid w:val="002E388C"/>
    <w:rsid w:val="002E7EEE"/>
    <w:rsid w:val="002F1BF3"/>
    <w:rsid w:val="002F30D4"/>
    <w:rsid w:val="002F4D43"/>
    <w:rsid w:val="002F5F1D"/>
    <w:rsid w:val="003056C6"/>
    <w:rsid w:val="00310436"/>
    <w:rsid w:val="00310A95"/>
    <w:rsid w:val="00311B14"/>
    <w:rsid w:val="00320C05"/>
    <w:rsid w:val="00323678"/>
    <w:rsid w:val="00324306"/>
    <w:rsid w:val="003278D6"/>
    <w:rsid w:val="003303F0"/>
    <w:rsid w:val="00337174"/>
    <w:rsid w:val="0034059B"/>
    <w:rsid w:val="0035019C"/>
    <w:rsid w:val="00360248"/>
    <w:rsid w:val="00360C66"/>
    <w:rsid w:val="00363029"/>
    <w:rsid w:val="003668AD"/>
    <w:rsid w:val="00366A46"/>
    <w:rsid w:val="00377810"/>
    <w:rsid w:val="00377A0D"/>
    <w:rsid w:val="0038677D"/>
    <w:rsid w:val="00386B53"/>
    <w:rsid w:val="00390405"/>
    <w:rsid w:val="00390558"/>
    <w:rsid w:val="0039636E"/>
    <w:rsid w:val="003976C4"/>
    <w:rsid w:val="003A47D6"/>
    <w:rsid w:val="003B5B84"/>
    <w:rsid w:val="003B5CDF"/>
    <w:rsid w:val="003B735C"/>
    <w:rsid w:val="003B7C19"/>
    <w:rsid w:val="003C06A8"/>
    <w:rsid w:val="003D3FF4"/>
    <w:rsid w:val="003D5DCC"/>
    <w:rsid w:val="003D7161"/>
    <w:rsid w:val="003E3F9D"/>
    <w:rsid w:val="003E60E2"/>
    <w:rsid w:val="003E69E5"/>
    <w:rsid w:val="00400CFB"/>
    <w:rsid w:val="0040748E"/>
    <w:rsid w:val="00412206"/>
    <w:rsid w:val="00417AB2"/>
    <w:rsid w:val="00427E08"/>
    <w:rsid w:val="00430491"/>
    <w:rsid w:val="00431168"/>
    <w:rsid w:val="00432A3D"/>
    <w:rsid w:val="004349BA"/>
    <w:rsid w:val="0043575C"/>
    <w:rsid w:val="004365C7"/>
    <w:rsid w:val="004425B7"/>
    <w:rsid w:val="00444A85"/>
    <w:rsid w:val="00450331"/>
    <w:rsid w:val="0046012B"/>
    <w:rsid w:val="0046177F"/>
    <w:rsid w:val="004620D2"/>
    <w:rsid w:val="00462CFA"/>
    <w:rsid w:val="004768F8"/>
    <w:rsid w:val="004770E7"/>
    <w:rsid w:val="00486DB1"/>
    <w:rsid w:val="004872FF"/>
    <w:rsid w:val="00487364"/>
    <w:rsid w:val="00493E10"/>
    <w:rsid w:val="00496D49"/>
    <w:rsid w:val="004972E8"/>
    <w:rsid w:val="004A4683"/>
    <w:rsid w:val="004A5353"/>
    <w:rsid w:val="004C0F9E"/>
    <w:rsid w:val="004C1243"/>
    <w:rsid w:val="004C3D4C"/>
    <w:rsid w:val="004C5C26"/>
    <w:rsid w:val="004D13CB"/>
    <w:rsid w:val="004E055A"/>
    <w:rsid w:val="004E7639"/>
    <w:rsid w:val="004E7BD4"/>
    <w:rsid w:val="004F1F9C"/>
    <w:rsid w:val="004F3B1F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4C4B"/>
    <w:rsid w:val="005C6232"/>
    <w:rsid w:val="005C6D9E"/>
    <w:rsid w:val="005D6F7A"/>
    <w:rsid w:val="005E5B88"/>
    <w:rsid w:val="005E6689"/>
    <w:rsid w:val="005E78EE"/>
    <w:rsid w:val="005F139F"/>
    <w:rsid w:val="005F1EBD"/>
    <w:rsid w:val="006063D0"/>
    <w:rsid w:val="00613C45"/>
    <w:rsid w:val="0061482D"/>
    <w:rsid w:val="00631BC2"/>
    <w:rsid w:val="00633D4E"/>
    <w:rsid w:val="0063526F"/>
    <w:rsid w:val="00637E86"/>
    <w:rsid w:val="00642285"/>
    <w:rsid w:val="006422DE"/>
    <w:rsid w:val="006439FA"/>
    <w:rsid w:val="00662A7B"/>
    <w:rsid w:val="00662FB3"/>
    <w:rsid w:val="006641AB"/>
    <w:rsid w:val="006724E9"/>
    <w:rsid w:val="0067485D"/>
    <w:rsid w:val="00680CC9"/>
    <w:rsid w:val="0068357E"/>
    <w:rsid w:val="00686544"/>
    <w:rsid w:val="006874AB"/>
    <w:rsid w:val="0069079B"/>
    <w:rsid w:val="006A2065"/>
    <w:rsid w:val="006A3D88"/>
    <w:rsid w:val="006A4A7A"/>
    <w:rsid w:val="006B0848"/>
    <w:rsid w:val="006B11DC"/>
    <w:rsid w:val="006B733D"/>
    <w:rsid w:val="006C08B3"/>
    <w:rsid w:val="006C34AE"/>
    <w:rsid w:val="006C67AF"/>
    <w:rsid w:val="006D26BF"/>
    <w:rsid w:val="006D3DC5"/>
    <w:rsid w:val="006D6D30"/>
    <w:rsid w:val="006E125B"/>
    <w:rsid w:val="006F143B"/>
    <w:rsid w:val="007039EC"/>
    <w:rsid w:val="00703DB0"/>
    <w:rsid w:val="007074AA"/>
    <w:rsid w:val="00711AB6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4B8F"/>
    <w:rsid w:val="007402E0"/>
    <w:rsid w:val="0074489D"/>
    <w:rsid w:val="00746549"/>
    <w:rsid w:val="0074678B"/>
    <w:rsid w:val="007514AD"/>
    <w:rsid w:val="00754634"/>
    <w:rsid w:val="0075524D"/>
    <w:rsid w:val="007560B0"/>
    <w:rsid w:val="00756DC4"/>
    <w:rsid w:val="007605D8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4CC4"/>
    <w:rsid w:val="008358D5"/>
    <w:rsid w:val="00837D33"/>
    <w:rsid w:val="0085010E"/>
    <w:rsid w:val="0085454F"/>
    <w:rsid w:val="0086295D"/>
    <w:rsid w:val="00862D6A"/>
    <w:rsid w:val="00865EA3"/>
    <w:rsid w:val="0087354F"/>
    <w:rsid w:val="0089109C"/>
    <w:rsid w:val="00895BA2"/>
    <w:rsid w:val="00896985"/>
    <w:rsid w:val="008A278D"/>
    <w:rsid w:val="008A409C"/>
    <w:rsid w:val="008B2D1C"/>
    <w:rsid w:val="008B69A9"/>
    <w:rsid w:val="008C274D"/>
    <w:rsid w:val="008C28C5"/>
    <w:rsid w:val="008C5215"/>
    <w:rsid w:val="008C53D0"/>
    <w:rsid w:val="008D527A"/>
    <w:rsid w:val="008D56DA"/>
    <w:rsid w:val="008D5771"/>
    <w:rsid w:val="008E1296"/>
    <w:rsid w:val="008E534F"/>
    <w:rsid w:val="008F472E"/>
    <w:rsid w:val="008F69B5"/>
    <w:rsid w:val="008F6F5A"/>
    <w:rsid w:val="00902556"/>
    <w:rsid w:val="0090338C"/>
    <w:rsid w:val="0091048E"/>
    <w:rsid w:val="009217EC"/>
    <w:rsid w:val="00924ABC"/>
    <w:rsid w:val="009371E4"/>
    <w:rsid w:val="00940551"/>
    <w:rsid w:val="00940E8F"/>
    <w:rsid w:val="00942392"/>
    <w:rsid w:val="0095309C"/>
    <w:rsid w:val="009652F2"/>
    <w:rsid w:val="009719ED"/>
    <w:rsid w:val="00971EA6"/>
    <w:rsid w:val="00986C37"/>
    <w:rsid w:val="00994EAE"/>
    <w:rsid w:val="00997528"/>
    <w:rsid w:val="0099796A"/>
    <w:rsid w:val="009A313D"/>
    <w:rsid w:val="009A5F9B"/>
    <w:rsid w:val="009A7C52"/>
    <w:rsid w:val="009B3709"/>
    <w:rsid w:val="009C1346"/>
    <w:rsid w:val="009D05C8"/>
    <w:rsid w:val="009D49D9"/>
    <w:rsid w:val="009D52B7"/>
    <w:rsid w:val="009E0578"/>
    <w:rsid w:val="009E3C0B"/>
    <w:rsid w:val="009E558C"/>
    <w:rsid w:val="009E617A"/>
    <w:rsid w:val="009F5610"/>
    <w:rsid w:val="00A13244"/>
    <w:rsid w:val="00A17783"/>
    <w:rsid w:val="00A231E6"/>
    <w:rsid w:val="00A239AA"/>
    <w:rsid w:val="00A37314"/>
    <w:rsid w:val="00A439E8"/>
    <w:rsid w:val="00A45753"/>
    <w:rsid w:val="00A51A94"/>
    <w:rsid w:val="00A51CE5"/>
    <w:rsid w:val="00A52541"/>
    <w:rsid w:val="00A53423"/>
    <w:rsid w:val="00A57037"/>
    <w:rsid w:val="00A62659"/>
    <w:rsid w:val="00A631F5"/>
    <w:rsid w:val="00A65F20"/>
    <w:rsid w:val="00A76293"/>
    <w:rsid w:val="00A77DA2"/>
    <w:rsid w:val="00A85D9D"/>
    <w:rsid w:val="00A92C4C"/>
    <w:rsid w:val="00A92F82"/>
    <w:rsid w:val="00A97E0C"/>
    <w:rsid w:val="00AA3D14"/>
    <w:rsid w:val="00AA602D"/>
    <w:rsid w:val="00AA66D2"/>
    <w:rsid w:val="00AB572D"/>
    <w:rsid w:val="00AC0784"/>
    <w:rsid w:val="00AC568B"/>
    <w:rsid w:val="00AC7E78"/>
    <w:rsid w:val="00AD616E"/>
    <w:rsid w:val="00AE17B1"/>
    <w:rsid w:val="00AE1F5C"/>
    <w:rsid w:val="00AE2923"/>
    <w:rsid w:val="00AE4C0D"/>
    <w:rsid w:val="00AE7367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1B3F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77A0E"/>
    <w:rsid w:val="00B810B2"/>
    <w:rsid w:val="00B9118F"/>
    <w:rsid w:val="00B9278C"/>
    <w:rsid w:val="00B9755F"/>
    <w:rsid w:val="00BA26F7"/>
    <w:rsid w:val="00BA70E1"/>
    <w:rsid w:val="00BA79F0"/>
    <w:rsid w:val="00BB5068"/>
    <w:rsid w:val="00BB7AE8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1454"/>
    <w:rsid w:val="00BF45FB"/>
    <w:rsid w:val="00BF762D"/>
    <w:rsid w:val="00C10607"/>
    <w:rsid w:val="00C123B1"/>
    <w:rsid w:val="00C16F44"/>
    <w:rsid w:val="00C20034"/>
    <w:rsid w:val="00C20E8A"/>
    <w:rsid w:val="00C21071"/>
    <w:rsid w:val="00C2398C"/>
    <w:rsid w:val="00C2549C"/>
    <w:rsid w:val="00C25569"/>
    <w:rsid w:val="00C27366"/>
    <w:rsid w:val="00C37D71"/>
    <w:rsid w:val="00C4495D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4AF1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7371"/>
    <w:rsid w:val="00CD34F0"/>
    <w:rsid w:val="00CD3EB9"/>
    <w:rsid w:val="00CD42A9"/>
    <w:rsid w:val="00CD7371"/>
    <w:rsid w:val="00CE0954"/>
    <w:rsid w:val="00CE7EB5"/>
    <w:rsid w:val="00CF08B6"/>
    <w:rsid w:val="00CF11F7"/>
    <w:rsid w:val="00CF2175"/>
    <w:rsid w:val="00CF23AE"/>
    <w:rsid w:val="00CF247F"/>
    <w:rsid w:val="00CF498D"/>
    <w:rsid w:val="00D02D54"/>
    <w:rsid w:val="00D05E94"/>
    <w:rsid w:val="00D1323F"/>
    <w:rsid w:val="00D202BA"/>
    <w:rsid w:val="00D251AC"/>
    <w:rsid w:val="00D27F9B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76C67"/>
    <w:rsid w:val="00D92F52"/>
    <w:rsid w:val="00D935FA"/>
    <w:rsid w:val="00DA753F"/>
    <w:rsid w:val="00DB05E0"/>
    <w:rsid w:val="00DB0B8B"/>
    <w:rsid w:val="00DB3985"/>
    <w:rsid w:val="00DB3AC1"/>
    <w:rsid w:val="00DC182C"/>
    <w:rsid w:val="00DC5754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67E8"/>
    <w:rsid w:val="00E24825"/>
    <w:rsid w:val="00E35087"/>
    <w:rsid w:val="00E376FD"/>
    <w:rsid w:val="00E378C3"/>
    <w:rsid w:val="00E4105C"/>
    <w:rsid w:val="00E42093"/>
    <w:rsid w:val="00E522AD"/>
    <w:rsid w:val="00E57B45"/>
    <w:rsid w:val="00E64103"/>
    <w:rsid w:val="00E71449"/>
    <w:rsid w:val="00E72945"/>
    <w:rsid w:val="00E7448B"/>
    <w:rsid w:val="00E76CD1"/>
    <w:rsid w:val="00E77312"/>
    <w:rsid w:val="00E77DB5"/>
    <w:rsid w:val="00E77E4C"/>
    <w:rsid w:val="00E83D78"/>
    <w:rsid w:val="00E94FAF"/>
    <w:rsid w:val="00E96817"/>
    <w:rsid w:val="00EA7F69"/>
    <w:rsid w:val="00EC13D8"/>
    <w:rsid w:val="00EC2849"/>
    <w:rsid w:val="00ED134F"/>
    <w:rsid w:val="00ED1EEB"/>
    <w:rsid w:val="00EE4AD8"/>
    <w:rsid w:val="00EF3CCE"/>
    <w:rsid w:val="00F01D85"/>
    <w:rsid w:val="00F054A3"/>
    <w:rsid w:val="00F132FA"/>
    <w:rsid w:val="00F139AC"/>
    <w:rsid w:val="00F14F2B"/>
    <w:rsid w:val="00F21EAC"/>
    <w:rsid w:val="00F3243D"/>
    <w:rsid w:val="00F40C3E"/>
    <w:rsid w:val="00F46D0D"/>
    <w:rsid w:val="00F54D91"/>
    <w:rsid w:val="00F66511"/>
    <w:rsid w:val="00F772EC"/>
    <w:rsid w:val="00F92B59"/>
    <w:rsid w:val="00F948BC"/>
    <w:rsid w:val="00F94E17"/>
    <w:rsid w:val="00F960CF"/>
    <w:rsid w:val="00FA10A3"/>
    <w:rsid w:val="00FA1226"/>
    <w:rsid w:val="00FA63E9"/>
    <w:rsid w:val="00FB4237"/>
    <w:rsid w:val="00FB5A53"/>
    <w:rsid w:val="00FB728B"/>
    <w:rsid w:val="00FC2A17"/>
    <w:rsid w:val="00FD09D8"/>
    <w:rsid w:val="00FE1AE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84D39B"/>
  <w15:docId w15:val="{561C6F6F-1932-434E-B383-33165377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customStyle="1" w:styleId="mcntmcntmcntmcntmcntmsonormal">
    <w:name w:val="mcntmcntmcntmcntmcntmsonormal"/>
    <w:basedOn w:val="Normalny"/>
    <w:rsid w:val="00662A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662A7B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43B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93F12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zatory-platnic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E3089FB-373C-4E5F-B18D-077CB54A9E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9</cp:revision>
  <cp:lastPrinted>2019-03-06T14:11:00Z</cp:lastPrinted>
  <dcterms:created xsi:type="dcterms:W3CDTF">2024-08-08T08:44:00Z</dcterms:created>
  <dcterms:modified xsi:type="dcterms:W3CDTF">2024-08-16T11:20:00Z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2b02bcf5-cb4c-464d-a481-7e0d5080b257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