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4C9D" w14:textId="3F18734A" w:rsidR="00B075C5" w:rsidRDefault="00B075C5" w:rsidP="006D31C1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</w:p>
    <w:p w14:paraId="0E7B419F" w14:textId="7CFBB0A1" w:rsidR="00DD14AD" w:rsidRDefault="00561E19" w:rsidP="006D31C1">
      <w:pPr>
        <w:pStyle w:val="Bezodstpw"/>
        <w:jc w:val="both"/>
        <w:rPr>
          <w:rFonts w:eastAsiaTheme="majorEastAsia" w:cstheme="majorBidi"/>
          <w:spacing w:val="-10"/>
          <w:kern w:val="28"/>
          <w:sz w:val="32"/>
          <w:szCs w:val="32"/>
          <w:shd w:val="clear" w:color="auto" w:fill="FFFFFF"/>
        </w:rPr>
      </w:pPr>
      <w:r>
        <w:rPr>
          <w:rFonts w:eastAsiaTheme="majorEastAsia" w:cstheme="majorBidi"/>
          <w:spacing w:val="-10"/>
          <w:kern w:val="28"/>
          <w:sz w:val="32"/>
          <w:szCs w:val="32"/>
          <w:shd w:val="clear" w:color="auto" w:fill="FFFFFF"/>
        </w:rPr>
        <w:t>Myląca cena i znikający rabat – Vectra i Multimedia Polska z zarzutami Prezesa UOKiK</w:t>
      </w:r>
      <w:bookmarkStart w:id="0" w:name="_GoBack"/>
      <w:bookmarkEnd w:id="0"/>
    </w:p>
    <w:p w14:paraId="747FD573" w14:textId="77777777" w:rsidR="00DD14AD" w:rsidRPr="00DD14AD" w:rsidRDefault="00DD14AD" w:rsidP="006D31C1">
      <w:pPr>
        <w:pStyle w:val="Bezodstpw"/>
        <w:jc w:val="both"/>
        <w:rPr>
          <w:rFonts w:eastAsiaTheme="majorEastAsia"/>
          <w:b/>
          <w:sz w:val="32"/>
          <w:szCs w:val="32"/>
          <w:shd w:val="clear" w:color="auto" w:fill="FFFFFF"/>
        </w:rPr>
      </w:pPr>
    </w:p>
    <w:p w14:paraId="4AD61E03" w14:textId="77777777" w:rsidR="002453CE" w:rsidRPr="002453CE" w:rsidRDefault="002453CE" w:rsidP="006D31C1">
      <w:pPr>
        <w:pStyle w:val="bulletKP"/>
        <w:numPr>
          <w:ilvl w:val="0"/>
          <w:numId w:val="6"/>
        </w:numPr>
        <w:jc w:val="both"/>
        <w:rPr>
          <w:sz w:val="22"/>
        </w:rPr>
      </w:pPr>
      <w:r w:rsidRPr="002453CE">
        <w:rPr>
          <w:sz w:val="22"/>
        </w:rPr>
        <w:t xml:space="preserve">Prezes UOKiK wszczął postępowania wobec Vectry i Multimedia Polska. </w:t>
      </w:r>
    </w:p>
    <w:p w14:paraId="134A3122" w14:textId="77777777" w:rsidR="002453CE" w:rsidRPr="002453CE" w:rsidRDefault="002453CE" w:rsidP="006D31C1">
      <w:pPr>
        <w:pStyle w:val="bulletKP"/>
        <w:numPr>
          <w:ilvl w:val="0"/>
          <w:numId w:val="6"/>
        </w:numPr>
        <w:jc w:val="both"/>
        <w:rPr>
          <w:sz w:val="22"/>
        </w:rPr>
      </w:pPr>
      <w:r w:rsidRPr="002453CE">
        <w:rPr>
          <w:sz w:val="22"/>
        </w:rPr>
        <w:t>Zarzuty dotyczą sposobu prezentowania cen i pozbawiania konsumentów rabatu w sytuacji, gdy nie opłacili oni w terminie abonamentu lub innych opłat wskazanych na rachunku.</w:t>
      </w:r>
    </w:p>
    <w:p w14:paraId="57113975" w14:textId="61154C02" w:rsidR="002453CE" w:rsidRPr="002453CE" w:rsidRDefault="002453CE" w:rsidP="006D31C1">
      <w:pPr>
        <w:pStyle w:val="bulletKP"/>
        <w:numPr>
          <w:ilvl w:val="0"/>
          <w:numId w:val="6"/>
        </w:numPr>
        <w:jc w:val="both"/>
        <w:rPr>
          <w:sz w:val="22"/>
        </w:rPr>
      </w:pPr>
      <w:r w:rsidRPr="002453CE">
        <w:rPr>
          <w:sz w:val="22"/>
        </w:rPr>
        <w:t xml:space="preserve">Spółkom grozi kara do 10 proc. rocznego obrotu. </w:t>
      </w:r>
    </w:p>
    <w:p w14:paraId="560C354E" w14:textId="08A8399F" w:rsidR="002453CE" w:rsidRPr="002453CE" w:rsidRDefault="00DD14AD" w:rsidP="006D31C1">
      <w:pPr>
        <w:pStyle w:val="treKP"/>
        <w:jc w:val="both"/>
        <w:rPr>
          <w:rStyle w:val="treKPZnak"/>
        </w:rPr>
      </w:pPr>
      <w:r w:rsidRPr="00DD14AD">
        <w:rPr>
          <w:b/>
        </w:rPr>
        <w:t>[Warszawa, 1</w:t>
      </w:r>
      <w:r w:rsidR="00561E19">
        <w:rPr>
          <w:b/>
        </w:rPr>
        <w:t>4</w:t>
      </w:r>
      <w:r w:rsidRPr="00DD14AD">
        <w:rPr>
          <w:b/>
        </w:rPr>
        <w:t>.0</w:t>
      </w:r>
      <w:r w:rsidR="00561E19">
        <w:rPr>
          <w:b/>
        </w:rPr>
        <w:t>5</w:t>
      </w:r>
      <w:r w:rsidRPr="00DD14AD">
        <w:rPr>
          <w:b/>
        </w:rPr>
        <w:t>.2024 r.]</w:t>
      </w:r>
      <w:r>
        <w:t xml:space="preserve"> </w:t>
      </w:r>
      <w:bookmarkStart w:id="1" w:name="_Hlk160110958"/>
      <w:r w:rsidR="002453CE" w:rsidRPr="002453CE">
        <w:rPr>
          <w:rStyle w:val="treKPZnak"/>
        </w:rPr>
        <w:t xml:space="preserve">Vectra i Multimedia Polska oferują swoim abonentom rabaty za korzystanie z elektronicznych faktur, wyrażenie zgód marketingowych i terminowe regulowanie płatności. Każdy z tych trzech warunków powiązany jest ze zniżką w wysokości ok. 5 zł. Prezes UOKiK w toku prowadzonych postępowań ustalił, że  cena usług uwzględniająca te rabaty prezentowana jest jak cena standardowa, co może wprowadzać w błąd. Ma to miejsce zarówno w przekazach marketingowych, jak i podczas rozmów sprzedażowych z konsultantem. Konsument jest zachęcany atrakcyjną ofertą abonamentu na internet stacjonarny lub zawierający go szerszy pakiet usług, ale nie otrzymuje od razu jasnej informacji, że np. nieudzielenie określonych zgód (na marketing i e-fakturę) lub ich wycofanie będzie się wiązało z wyższymi opłatami. </w:t>
      </w:r>
    </w:p>
    <w:p w14:paraId="2D65DE82" w14:textId="62D738FD" w:rsidR="002453CE" w:rsidRDefault="002453CE" w:rsidP="006D31C1">
      <w:pPr>
        <w:pStyle w:val="treKP"/>
        <w:jc w:val="both"/>
        <w:rPr>
          <w:rStyle w:val="treKPZnak"/>
        </w:rPr>
      </w:pPr>
      <w:r w:rsidRPr="002453CE">
        <w:rPr>
          <w:rStyle w:val="treKPZnak"/>
        </w:rPr>
        <w:t xml:space="preserve">– </w:t>
      </w:r>
      <w:r w:rsidR="008976A7" w:rsidRPr="008976A7">
        <w:rPr>
          <w:rStyle w:val="treKPZnak"/>
        </w:rPr>
        <w:t>Konsumenci powinni już w przekazie marketingowym lub na początku telefonicznej rozmowy sprzedażowej otrzymywać jasną i czytelną informację o tym</w:t>
      </w:r>
      <w:r w:rsidR="0047711E">
        <w:rPr>
          <w:rStyle w:val="treKPZnak"/>
        </w:rPr>
        <w:t>,</w:t>
      </w:r>
      <w:r w:rsidR="008976A7" w:rsidRPr="008976A7">
        <w:rPr>
          <w:rStyle w:val="treKPZnak"/>
        </w:rPr>
        <w:t xml:space="preserve"> ile zapłacą za usługę i jakie są ewentualne warunki tej ceny. Jeśli przedsiębiorcy podają cenę uwzględniającą rabat, powinni to jasno komunikować poprzez wskazanie także rodzaju rabatu i jego wysokości</w:t>
      </w:r>
      <w:r w:rsidR="008976A7">
        <w:rPr>
          <w:rStyle w:val="treKPZnak"/>
        </w:rPr>
        <w:t xml:space="preserve"> </w:t>
      </w:r>
      <w:r w:rsidRPr="002453CE">
        <w:rPr>
          <w:rStyle w:val="treKPZnak"/>
        </w:rPr>
        <w:t>– mówi Prezes UOKiK Tomasz Chróstny.</w:t>
      </w:r>
    </w:p>
    <w:p w14:paraId="3815EDA7" w14:textId="77777777" w:rsidR="002453CE" w:rsidRPr="002453CE" w:rsidRDefault="002453CE" w:rsidP="006D31C1">
      <w:pPr>
        <w:spacing w:before="240" w:after="240" w:line="360" w:lineRule="auto"/>
        <w:jc w:val="both"/>
        <w:rPr>
          <w:rStyle w:val="treKPZnak"/>
          <w:rFonts w:eastAsiaTheme="minorHAnsi"/>
          <w:b/>
          <w:bCs/>
          <w:sz w:val="22"/>
        </w:rPr>
      </w:pPr>
      <w:r w:rsidRPr="002453CE">
        <w:rPr>
          <w:rStyle w:val="treKPZnak"/>
          <w:rFonts w:eastAsiaTheme="minorHAnsi"/>
          <w:b/>
          <w:bCs/>
          <w:sz w:val="22"/>
        </w:rPr>
        <w:t>Za karę tracisz rabat</w:t>
      </w:r>
    </w:p>
    <w:p w14:paraId="3C4B03FF" w14:textId="77777777" w:rsidR="002453CE" w:rsidRPr="002453CE" w:rsidRDefault="002453CE" w:rsidP="006D31C1">
      <w:pPr>
        <w:spacing w:before="240" w:after="240" w:line="360" w:lineRule="auto"/>
        <w:jc w:val="both"/>
        <w:rPr>
          <w:rStyle w:val="treKPZnak"/>
          <w:rFonts w:eastAsiaTheme="minorHAnsi"/>
          <w:sz w:val="22"/>
        </w:rPr>
      </w:pPr>
      <w:r w:rsidRPr="002453CE">
        <w:rPr>
          <w:rStyle w:val="treKPZnak"/>
          <w:rFonts w:eastAsiaTheme="minorHAnsi"/>
          <w:sz w:val="22"/>
        </w:rPr>
        <w:t xml:space="preserve">Vectra i Multimedia Polska konsumentom, którzy nie opłacają rachunków w terminie lub mają zaległości w płatnościach podwyższają kolejne faktury o wartość rabatu, który był uwzględniony w cenie oferty dotyczącej internetu stacjonarnego. Takie zaległości mogą dotyczyć nie tylko opłat abonamentowych za internet stacjonarny, z którym jest związany otrzymany rabat, ale także wszystkich innych płatności, które mogą być uwzględnione na jednej fakturze. Przykładowo – za różne usługi dodatkowe, które użytkownik zamówił od </w:t>
      </w:r>
      <w:r w:rsidRPr="002453CE">
        <w:rPr>
          <w:rStyle w:val="treKPZnak"/>
          <w:rFonts w:eastAsiaTheme="minorHAnsi"/>
          <w:sz w:val="22"/>
        </w:rPr>
        <w:lastRenderedPageBreak/>
        <w:t xml:space="preserve">firmy telekomunikacyjnej. Rabat można odzyskać dopiero po uiszczeniu zaległych i aktualnych płatności. </w:t>
      </w:r>
    </w:p>
    <w:p w14:paraId="24E52FCB" w14:textId="77777777" w:rsidR="002453CE" w:rsidRPr="002453CE" w:rsidRDefault="002453CE" w:rsidP="006D31C1">
      <w:pPr>
        <w:spacing w:before="240" w:after="240" w:line="360" w:lineRule="auto"/>
        <w:jc w:val="both"/>
        <w:rPr>
          <w:rStyle w:val="treKPZnak"/>
          <w:rFonts w:eastAsiaTheme="minorHAnsi"/>
          <w:sz w:val="22"/>
        </w:rPr>
      </w:pPr>
      <w:r w:rsidRPr="002453CE">
        <w:rPr>
          <w:rStyle w:val="treKPZnak"/>
          <w:rFonts w:eastAsiaTheme="minorHAnsi"/>
          <w:sz w:val="22"/>
        </w:rPr>
        <w:t>W ocenie Prezesa UOKiK utrata rabatu za nieopłacenie faktury w terminie może mieć charakter kary umownej. Tymczasem, zgodnie z przepisami kodeksu cywilnego, przedsiębiorcy mogą zastrzegać tego rodzaju sankcje jedynie w przypadku zobowiązań niepieniężnych. W omawianym przypadku operatorzy zastrzegli sobie możliwość podwójnego karania abonentów. Niezależnie od cofnięcia zniżek, mogą naliczać odsetki za opóźnienia w regulowaniu należności. Zdaniem Prezesa UOKiK taka praktyka obu przedsiębiorców może naruszać zbiorowe interesy konsumentów.</w:t>
      </w:r>
      <w:bookmarkEnd w:id="1"/>
      <w:r w:rsidRPr="002453CE">
        <w:rPr>
          <w:rStyle w:val="treKPZnak"/>
          <w:rFonts w:eastAsiaTheme="minorHAnsi"/>
          <w:sz w:val="22"/>
        </w:rPr>
        <w:t xml:space="preserve"> Jeśli zarzuty się potwierdzą Vectrze i Multimedii Polska, grozi kara do 10 proc. rocznego obrotu. </w:t>
      </w:r>
    </w:p>
    <w:p w14:paraId="4A0FAA7C" w14:textId="61776B09" w:rsidR="002453CE" w:rsidRDefault="002453CE" w:rsidP="006D31C1">
      <w:pPr>
        <w:pStyle w:val="treKP"/>
        <w:jc w:val="both"/>
        <w:rPr>
          <w:rStyle w:val="treKPZnak"/>
        </w:rPr>
      </w:pPr>
      <w:r w:rsidRPr="00646034">
        <w:rPr>
          <w:rStyle w:val="treKPZnak"/>
          <w:spacing w:val="-4"/>
        </w:rPr>
        <w:t>To nie jedyne działania Urzędu odnośnie podobnych praktyk firm telekomunikacyjnych. W toku</w:t>
      </w:r>
      <w:r>
        <w:rPr>
          <w:rStyle w:val="treKPZnak"/>
        </w:rPr>
        <w:t xml:space="preserve"> są </w:t>
      </w:r>
      <w:r w:rsidRPr="00472DDE">
        <w:rPr>
          <w:rStyle w:val="treKPZnak"/>
        </w:rPr>
        <w:t xml:space="preserve">postępowania </w:t>
      </w:r>
      <w:hyperlink r:id="rId9" w:history="1">
        <w:r w:rsidRPr="00472DDE">
          <w:rPr>
            <w:rStyle w:val="Hipercze"/>
          </w:rPr>
          <w:t>wobec P4</w:t>
        </w:r>
      </w:hyperlink>
      <w:r w:rsidRPr="00472DDE">
        <w:rPr>
          <w:rStyle w:val="treKPZnak"/>
        </w:rPr>
        <w:t>, C</w:t>
      </w:r>
      <w:r>
        <w:rPr>
          <w:rStyle w:val="treKPZnak"/>
        </w:rPr>
        <w:t>ANAL</w:t>
      </w:r>
      <w:r w:rsidRPr="00472DDE">
        <w:rPr>
          <w:rStyle w:val="treKPZnak"/>
        </w:rPr>
        <w:t>+ i T-Mobile</w:t>
      </w:r>
      <w:r w:rsidRPr="00257CE2">
        <w:rPr>
          <w:rStyle w:val="treKPZnak"/>
        </w:rPr>
        <w:t xml:space="preserve"> </w:t>
      </w:r>
      <w:r w:rsidRPr="000879B1">
        <w:rPr>
          <w:rFonts w:cs="Tahoma"/>
          <w:bCs/>
          <w:shd w:val="clear" w:color="auto" w:fill="FFFFFF"/>
        </w:rPr>
        <w:t>dotyczące karania konsumentów utratą jednego z rabatów w związku z nieopłaceniem faktury w terminie</w:t>
      </w:r>
      <w:r w:rsidRPr="000879B1">
        <w:rPr>
          <w:rStyle w:val="treKPZnak"/>
          <w:color w:val="auto"/>
        </w:rPr>
        <w:t xml:space="preserve">. </w:t>
      </w:r>
      <w:r>
        <w:rPr>
          <w:rStyle w:val="treKPZnak"/>
        </w:rPr>
        <w:t xml:space="preserve">Ten aspekt jest także analizowany w prowadzonych aktualnie postępowaniach wyjaśniających dotyczących Netii i Orange. Ponadto w powyższych postępowaniach wyjaśniających, jak i tych dotyczących CANAL+, P4 oraz T-Mobile Prezes UOKiK </w:t>
      </w:r>
      <w:r w:rsidRPr="00546103">
        <w:rPr>
          <w:rStyle w:val="treKPZnak"/>
        </w:rPr>
        <w:t>sprawdza</w:t>
      </w:r>
      <w:r>
        <w:rPr>
          <w:rStyle w:val="treKPZnak"/>
        </w:rPr>
        <w:t>, w jaki sposób operatorzy prezentują ceny usług telekomunikacyjnych.</w:t>
      </w:r>
    </w:p>
    <w:p w14:paraId="0C073FA6" w14:textId="77777777" w:rsidR="002453CE" w:rsidRDefault="002453CE" w:rsidP="006D31C1">
      <w:pPr>
        <w:spacing w:after="240" w:line="360" w:lineRule="auto"/>
        <w:jc w:val="both"/>
        <w:rPr>
          <w:rStyle w:val="Pogrubienie"/>
          <w:rFonts w:eastAsia="Calibri" w:cs="Tahoma"/>
        </w:rPr>
      </w:pPr>
    </w:p>
    <w:p w14:paraId="0D21713D" w14:textId="77777777" w:rsidR="002453CE" w:rsidRDefault="002453CE" w:rsidP="006D31C1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5701F1E6" w14:textId="77777777" w:rsidR="002453CE" w:rsidRPr="00B479FD" w:rsidRDefault="002453CE" w:rsidP="006D31C1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0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1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powiecie.</w:t>
      </w:r>
    </w:p>
    <w:p w14:paraId="40D83B3D" w14:textId="77777777" w:rsidR="002453CE" w:rsidRDefault="002453CE" w:rsidP="006D31C1">
      <w:pPr>
        <w:pStyle w:val="treKP"/>
        <w:jc w:val="both"/>
      </w:pPr>
    </w:p>
    <w:sectPr w:rsidR="002453CE" w:rsidSect="00B71A61">
      <w:headerReference w:type="default" r:id="rId12"/>
      <w:footerReference w:type="default" r:id="rId13"/>
      <w:pgSz w:w="11906" w:h="16838"/>
      <w:pgMar w:top="1701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DB0A7" w14:textId="77777777" w:rsidR="000B4AEA" w:rsidRDefault="000B4AEA">
      <w:r>
        <w:separator/>
      </w:r>
    </w:p>
  </w:endnote>
  <w:endnote w:type="continuationSeparator" w:id="0">
    <w:p w14:paraId="49358A04" w14:textId="77777777" w:rsidR="000B4AEA" w:rsidRDefault="000B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D98B1" w14:textId="77777777" w:rsidR="000B4AEA" w:rsidRDefault="000B4AEA">
      <w:r>
        <w:separator/>
      </w:r>
    </w:p>
  </w:footnote>
  <w:footnote w:type="continuationSeparator" w:id="0">
    <w:p w14:paraId="2100B114" w14:textId="77777777" w:rsidR="000B4AEA" w:rsidRDefault="000B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538"/>
    <w:multiLevelType w:val="hybridMultilevel"/>
    <w:tmpl w:val="4CC0B1D0"/>
    <w:lvl w:ilvl="0" w:tplc="2A2AD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03C0C"/>
    <w:multiLevelType w:val="multilevel"/>
    <w:tmpl w:val="AF4E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E19E6"/>
    <w:multiLevelType w:val="hybridMultilevel"/>
    <w:tmpl w:val="0A2C8C70"/>
    <w:lvl w:ilvl="0" w:tplc="3480754E">
      <w:start w:val="1"/>
      <w:numFmt w:val="bullet"/>
      <w:pStyle w:val="bulletKP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419B3"/>
    <w:multiLevelType w:val="multilevel"/>
    <w:tmpl w:val="4A0E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574C3"/>
    <w:multiLevelType w:val="hybridMultilevel"/>
    <w:tmpl w:val="4BE6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15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2A38"/>
    <w:rsid w:val="000651E9"/>
    <w:rsid w:val="0007013F"/>
    <w:rsid w:val="00073AA7"/>
    <w:rsid w:val="000838C2"/>
    <w:rsid w:val="00085F05"/>
    <w:rsid w:val="000913F7"/>
    <w:rsid w:val="00093F0C"/>
    <w:rsid w:val="000A03DF"/>
    <w:rsid w:val="000A1657"/>
    <w:rsid w:val="000A20CA"/>
    <w:rsid w:val="000A74FA"/>
    <w:rsid w:val="000B0B85"/>
    <w:rsid w:val="000B149D"/>
    <w:rsid w:val="000B1AC5"/>
    <w:rsid w:val="000B4AEA"/>
    <w:rsid w:val="000B7247"/>
    <w:rsid w:val="000D102D"/>
    <w:rsid w:val="000D1ED3"/>
    <w:rsid w:val="000D46C6"/>
    <w:rsid w:val="000E6B4E"/>
    <w:rsid w:val="0010559C"/>
    <w:rsid w:val="00106D3E"/>
    <w:rsid w:val="00107844"/>
    <w:rsid w:val="00112582"/>
    <w:rsid w:val="00116102"/>
    <w:rsid w:val="00120FBD"/>
    <w:rsid w:val="0012424D"/>
    <w:rsid w:val="001269BB"/>
    <w:rsid w:val="0013159A"/>
    <w:rsid w:val="001317B7"/>
    <w:rsid w:val="00135455"/>
    <w:rsid w:val="00143029"/>
    <w:rsid w:val="00143310"/>
    <w:rsid w:val="00144611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8156C"/>
    <w:rsid w:val="00190D5A"/>
    <w:rsid w:val="001979B5"/>
    <w:rsid w:val="001A5F7C"/>
    <w:rsid w:val="001A6E5B"/>
    <w:rsid w:val="001A7451"/>
    <w:rsid w:val="001C1FAD"/>
    <w:rsid w:val="001C6E51"/>
    <w:rsid w:val="001E188E"/>
    <w:rsid w:val="001E2DEB"/>
    <w:rsid w:val="001E4F92"/>
    <w:rsid w:val="001F4A73"/>
    <w:rsid w:val="0020105E"/>
    <w:rsid w:val="00205580"/>
    <w:rsid w:val="002157BB"/>
    <w:rsid w:val="00221024"/>
    <w:rsid w:val="002262B5"/>
    <w:rsid w:val="0023138D"/>
    <w:rsid w:val="00234DBC"/>
    <w:rsid w:val="002379B9"/>
    <w:rsid w:val="00240013"/>
    <w:rsid w:val="0024118E"/>
    <w:rsid w:val="00241BAC"/>
    <w:rsid w:val="00241E93"/>
    <w:rsid w:val="002453CE"/>
    <w:rsid w:val="002502C3"/>
    <w:rsid w:val="00253E62"/>
    <w:rsid w:val="002548F0"/>
    <w:rsid w:val="0025532A"/>
    <w:rsid w:val="00260382"/>
    <w:rsid w:val="00262362"/>
    <w:rsid w:val="002643F5"/>
    <w:rsid w:val="00266CB4"/>
    <w:rsid w:val="00267DD1"/>
    <w:rsid w:val="00271F0C"/>
    <w:rsid w:val="00272E71"/>
    <w:rsid w:val="002801AA"/>
    <w:rsid w:val="002817D5"/>
    <w:rsid w:val="00295B34"/>
    <w:rsid w:val="002A0C07"/>
    <w:rsid w:val="002A491D"/>
    <w:rsid w:val="002A5D69"/>
    <w:rsid w:val="002B1DBF"/>
    <w:rsid w:val="002C0D5D"/>
    <w:rsid w:val="002C1818"/>
    <w:rsid w:val="002C2887"/>
    <w:rsid w:val="002C5AF4"/>
    <w:rsid w:val="002C692D"/>
    <w:rsid w:val="002C6ABE"/>
    <w:rsid w:val="002C78F7"/>
    <w:rsid w:val="002D19F7"/>
    <w:rsid w:val="002D5EED"/>
    <w:rsid w:val="002E11F9"/>
    <w:rsid w:val="002E3096"/>
    <w:rsid w:val="002E388C"/>
    <w:rsid w:val="002E7EEE"/>
    <w:rsid w:val="002F1BF3"/>
    <w:rsid w:val="002F30D4"/>
    <w:rsid w:val="002F4D43"/>
    <w:rsid w:val="002F6D73"/>
    <w:rsid w:val="002F7F4C"/>
    <w:rsid w:val="003056C6"/>
    <w:rsid w:val="00307500"/>
    <w:rsid w:val="00310436"/>
    <w:rsid w:val="00310A95"/>
    <w:rsid w:val="00311B14"/>
    <w:rsid w:val="00317831"/>
    <w:rsid w:val="00324306"/>
    <w:rsid w:val="003278D6"/>
    <w:rsid w:val="003303F0"/>
    <w:rsid w:val="00333A54"/>
    <w:rsid w:val="0034059B"/>
    <w:rsid w:val="0035019C"/>
    <w:rsid w:val="00360248"/>
    <w:rsid w:val="00360C66"/>
    <w:rsid w:val="00363029"/>
    <w:rsid w:val="00366A46"/>
    <w:rsid w:val="00372CF4"/>
    <w:rsid w:val="00377810"/>
    <w:rsid w:val="00377A0D"/>
    <w:rsid w:val="00383992"/>
    <w:rsid w:val="0038677D"/>
    <w:rsid w:val="00386B53"/>
    <w:rsid w:val="00390405"/>
    <w:rsid w:val="003A47D6"/>
    <w:rsid w:val="003B3BC1"/>
    <w:rsid w:val="003B5CDF"/>
    <w:rsid w:val="003B7C19"/>
    <w:rsid w:val="003C06A8"/>
    <w:rsid w:val="003C0711"/>
    <w:rsid w:val="003C15EF"/>
    <w:rsid w:val="003C4FAA"/>
    <w:rsid w:val="003D1FD8"/>
    <w:rsid w:val="003D2224"/>
    <w:rsid w:val="003D3FF4"/>
    <w:rsid w:val="003D5DCC"/>
    <w:rsid w:val="003D6A70"/>
    <w:rsid w:val="003D7161"/>
    <w:rsid w:val="003E14CB"/>
    <w:rsid w:val="003E3F9D"/>
    <w:rsid w:val="003E69E5"/>
    <w:rsid w:val="00400CFB"/>
    <w:rsid w:val="00402D7D"/>
    <w:rsid w:val="0040748E"/>
    <w:rsid w:val="00412206"/>
    <w:rsid w:val="0041790E"/>
    <w:rsid w:val="00427E08"/>
    <w:rsid w:val="00430491"/>
    <w:rsid w:val="00432A3D"/>
    <w:rsid w:val="004349BA"/>
    <w:rsid w:val="0043575C"/>
    <w:rsid w:val="004365C7"/>
    <w:rsid w:val="00440B8F"/>
    <w:rsid w:val="004425B7"/>
    <w:rsid w:val="00443390"/>
    <w:rsid w:val="00444A85"/>
    <w:rsid w:val="00450331"/>
    <w:rsid w:val="0045167F"/>
    <w:rsid w:val="0045575B"/>
    <w:rsid w:val="004620D2"/>
    <w:rsid w:val="00462CFA"/>
    <w:rsid w:val="00471448"/>
    <w:rsid w:val="0047711E"/>
    <w:rsid w:val="00486DB1"/>
    <w:rsid w:val="004872FF"/>
    <w:rsid w:val="00487364"/>
    <w:rsid w:val="00493E10"/>
    <w:rsid w:val="004972E8"/>
    <w:rsid w:val="004A0910"/>
    <w:rsid w:val="004A358C"/>
    <w:rsid w:val="004A5353"/>
    <w:rsid w:val="004C0F9E"/>
    <w:rsid w:val="004C1243"/>
    <w:rsid w:val="004C3D4C"/>
    <w:rsid w:val="004C5C26"/>
    <w:rsid w:val="004D13CB"/>
    <w:rsid w:val="004E0F13"/>
    <w:rsid w:val="004E7BD4"/>
    <w:rsid w:val="004F493B"/>
    <w:rsid w:val="004F7E99"/>
    <w:rsid w:val="005003F9"/>
    <w:rsid w:val="00502997"/>
    <w:rsid w:val="0050417B"/>
    <w:rsid w:val="0050508C"/>
    <w:rsid w:val="00506EB4"/>
    <w:rsid w:val="005133CE"/>
    <w:rsid w:val="00521BA3"/>
    <w:rsid w:val="00523E0D"/>
    <w:rsid w:val="00525588"/>
    <w:rsid w:val="00525D76"/>
    <w:rsid w:val="0052710E"/>
    <w:rsid w:val="005308FA"/>
    <w:rsid w:val="00536FF2"/>
    <w:rsid w:val="0054425C"/>
    <w:rsid w:val="005442FC"/>
    <w:rsid w:val="00544E18"/>
    <w:rsid w:val="005456E1"/>
    <w:rsid w:val="00545DA0"/>
    <w:rsid w:val="005470CA"/>
    <w:rsid w:val="005502DC"/>
    <w:rsid w:val="0055631D"/>
    <w:rsid w:val="00561E19"/>
    <w:rsid w:val="00563889"/>
    <w:rsid w:val="005645CE"/>
    <w:rsid w:val="00590B79"/>
    <w:rsid w:val="00592E1D"/>
    <w:rsid w:val="00593935"/>
    <w:rsid w:val="005973FD"/>
    <w:rsid w:val="00597C68"/>
    <w:rsid w:val="005A382B"/>
    <w:rsid w:val="005A4047"/>
    <w:rsid w:val="005A417A"/>
    <w:rsid w:val="005A4ACD"/>
    <w:rsid w:val="005A7271"/>
    <w:rsid w:val="005B0B48"/>
    <w:rsid w:val="005C0D39"/>
    <w:rsid w:val="005C6232"/>
    <w:rsid w:val="005C63E1"/>
    <w:rsid w:val="005C7E10"/>
    <w:rsid w:val="005D6F7A"/>
    <w:rsid w:val="005E5B88"/>
    <w:rsid w:val="005E78EE"/>
    <w:rsid w:val="005F082A"/>
    <w:rsid w:val="005F139F"/>
    <w:rsid w:val="005F1EBD"/>
    <w:rsid w:val="005F5CCA"/>
    <w:rsid w:val="00601A13"/>
    <w:rsid w:val="00601DAB"/>
    <w:rsid w:val="006063D0"/>
    <w:rsid w:val="00611530"/>
    <w:rsid w:val="00613C45"/>
    <w:rsid w:val="00623D96"/>
    <w:rsid w:val="00624120"/>
    <w:rsid w:val="006339B3"/>
    <w:rsid w:val="00633D4E"/>
    <w:rsid w:val="0063526F"/>
    <w:rsid w:val="00637E86"/>
    <w:rsid w:val="00642285"/>
    <w:rsid w:val="006422DE"/>
    <w:rsid w:val="006439FA"/>
    <w:rsid w:val="00647C6D"/>
    <w:rsid w:val="00653AD3"/>
    <w:rsid w:val="0066124E"/>
    <w:rsid w:val="00661AF6"/>
    <w:rsid w:val="00662FB3"/>
    <w:rsid w:val="0067485D"/>
    <w:rsid w:val="00680866"/>
    <w:rsid w:val="00686544"/>
    <w:rsid w:val="006966FE"/>
    <w:rsid w:val="006A2065"/>
    <w:rsid w:val="006A3D88"/>
    <w:rsid w:val="006A4A7A"/>
    <w:rsid w:val="006B0848"/>
    <w:rsid w:val="006B5836"/>
    <w:rsid w:val="006B733D"/>
    <w:rsid w:val="006B7E63"/>
    <w:rsid w:val="006C34AE"/>
    <w:rsid w:val="006C58A0"/>
    <w:rsid w:val="006C60B0"/>
    <w:rsid w:val="006C67AF"/>
    <w:rsid w:val="006D31C1"/>
    <w:rsid w:val="006D3DC5"/>
    <w:rsid w:val="006E125B"/>
    <w:rsid w:val="006E44AC"/>
    <w:rsid w:val="006F143B"/>
    <w:rsid w:val="006F1A29"/>
    <w:rsid w:val="006F7195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6549"/>
    <w:rsid w:val="00750E2D"/>
    <w:rsid w:val="007514AD"/>
    <w:rsid w:val="00754634"/>
    <w:rsid w:val="0075524D"/>
    <w:rsid w:val="007560B0"/>
    <w:rsid w:val="00756DC4"/>
    <w:rsid w:val="00757490"/>
    <w:rsid w:val="007627D7"/>
    <w:rsid w:val="00765AE2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86F5E"/>
    <w:rsid w:val="0078775F"/>
    <w:rsid w:val="00794F1F"/>
    <w:rsid w:val="0079604A"/>
    <w:rsid w:val="007A19D8"/>
    <w:rsid w:val="007A4D3C"/>
    <w:rsid w:val="007B6F78"/>
    <w:rsid w:val="007C1E49"/>
    <w:rsid w:val="007C2DBF"/>
    <w:rsid w:val="007E36E4"/>
    <w:rsid w:val="007E573B"/>
    <w:rsid w:val="007F0ACE"/>
    <w:rsid w:val="007F4C3E"/>
    <w:rsid w:val="007F68F7"/>
    <w:rsid w:val="00800F0E"/>
    <w:rsid w:val="00804024"/>
    <w:rsid w:val="0081753E"/>
    <w:rsid w:val="00824E82"/>
    <w:rsid w:val="008274C2"/>
    <w:rsid w:val="00830825"/>
    <w:rsid w:val="00832A46"/>
    <w:rsid w:val="00837D33"/>
    <w:rsid w:val="0085010E"/>
    <w:rsid w:val="00852F95"/>
    <w:rsid w:val="0085454F"/>
    <w:rsid w:val="00862D6A"/>
    <w:rsid w:val="00865EA3"/>
    <w:rsid w:val="0087354F"/>
    <w:rsid w:val="0087370C"/>
    <w:rsid w:val="008836EF"/>
    <w:rsid w:val="00885FDA"/>
    <w:rsid w:val="0089109C"/>
    <w:rsid w:val="00896985"/>
    <w:rsid w:val="008976A7"/>
    <w:rsid w:val="008A409C"/>
    <w:rsid w:val="008A7A64"/>
    <w:rsid w:val="008B1ED0"/>
    <w:rsid w:val="008C274D"/>
    <w:rsid w:val="008C28C5"/>
    <w:rsid w:val="008C5215"/>
    <w:rsid w:val="008C53D0"/>
    <w:rsid w:val="008D519A"/>
    <w:rsid w:val="008D527A"/>
    <w:rsid w:val="008D56DA"/>
    <w:rsid w:val="008D5771"/>
    <w:rsid w:val="008E00BA"/>
    <w:rsid w:val="008F472E"/>
    <w:rsid w:val="008F4BD9"/>
    <w:rsid w:val="008F69B5"/>
    <w:rsid w:val="008F6F5A"/>
    <w:rsid w:val="00900EAD"/>
    <w:rsid w:val="00902556"/>
    <w:rsid w:val="00902D51"/>
    <w:rsid w:val="0090338C"/>
    <w:rsid w:val="0091048E"/>
    <w:rsid w:val="009129DE"/>
    <w:rsid w:val="00916149"/>
    <w:rsid w:val="00924ABC"/>
    <w:rsid w:val="0092519D"/>
    <w:rsid w:val="0092550A"/>
    <w:rsid w:val="00940E8F"/>
    <w:rsid w:val="00942392"/>
    <w:rsid w:val="00952EF8"/>
    <w:rsid w:val="0095309C"/>
    <w:rsid w:val="009555B5"/>
    <w:rsid w:val="00964AD6"/>
    <w:rsid w:val="009652F2"/>
    <w:rsid w:val="009719ED"/>
    <w:rsid w:val="00971A33"/>
    <w:rsid w:val="00983208"/>
    <w:rsid w:val="009842EF"/>
    <w:rsid w:val="00986C37"/>
    <w:rsid w:val="00995ED0"/>
    <w:rsid w:val="00997528"/>
    <w:rsid w:val="0099796A"/>
    <w:rsid w:val="009A5F9B"/>
    <w:rsid w:val="009A7C52"/>
    <w:rsid w:val="009B214A"/>
    <w:rsid w:val="009B3709"/>
    <w:rsid w:val="009C1346"/>
    <w:rsid w:val="009D05C8"/>
    <w:rsid w:val="009D49D9"/>
    <w:rsid w:val="009D55A6"/>
    <w:rsid w:val="009E3C0B"/>
    <w:rsid w:val="009E558C"/>
    <w:rsid w:val="009E5FCA"/>
    <w:rsid w:val="009F01B4"/>
    <w:rsid w:val="009F22BA"/>
    <w:rsid w:val="009F5610"/>
    <w:rsid w:val="00A03E76"/>
    <w:rsid w:val="00A13135"/>
    <w:rsid w:val="00A13244"/>
    <w:rsid w:val="00A17783"/>
    <w:rsid w:val="00A239AA"/>
    <w:rsid w:val="00A36FDC"/>
    <w:rsid w:val="00A37314"/>
    <w:rsid w:val="00A439E8"/>
    <w:rsid w:val="00A45753"/>
    <w:rsid w:val="00A51CE5"/>
    <w:rsid w:val="00A52541"/>
    <w:rsid w:val="00A53423"/>
    <w:rsid w:val="00A57037"/>
    <w:rsid w:val="00A62659"/>
    <w:rsid w:val="00A65863"/>
    <w:rsid w:val="00A65F20"/>
    <w:rsid w:val="00A71EDC"/>
    <w:rsid w:val="00A76293"/>
    <w:rsid w:val="00A76C71"/>
    <w:rsid w:val="00A77DA2"/>
    <w:rsid w:val="00A84D92"/>
    <w:rsid w:val="00A85D9D"/>
    <w:rsid w:val="00A87DAE"/>
    <w:rsid w:val="00A92C4C"/>
    <w:rsid w:val="00A92F82"/>
    <w:rsid w:val="00A951D9"/>
    <w:rsid w:val="00A97E0C"/>
    <w:rsid w:val="00AA3D14"/>
    <w:rsid w:val="00AA602D"/>
    <w:rsid w:val="00AA66D2"/>
    <w:rsid w:val="00AB572D"/>
    <w:rsid w:val="00AD616E"/>
    <w:rsid w:val="00AD73C6"/>
    <w:rsid w:val="00AE17B1"/>
    <w:rsid w:val="00AE1F5C"/>
    <w:rsid w:val="00AE2923"/>
    <w:rsid w:val="00AE4C0D"/>
    <w:rsid w:val="00AE7F9D"/>
    <w:rsid w:val="00AF1794"/>
    <w:rsid w:val="00AF1CF3"/>
    <w:rsid w:val="00B01027"/>
    <w:rsid w:val="00B028F7"/>
    <w:rsid w:val="00B0465B"/>
    <w:rsid w:val="00B048CD"/>
    <w:rsid w:val="00B075C5"/>
    <w:rsid w:val="00B14C74"/>
    <w:rsid w:val="00B20BAA"/>
    <w:rsid w:val="00B20C12"/>
    <w:rsid w:val="00B22863"/>
    <w:rsid w:val="00B26EC6"/>
    <w:rsid w:val="00B316A3"/>
    <w:rsid w:val="00B37033"/>
    <w:rsid w:val="00B41502"/>
    <w:rsid w:val="00B46302"/>
    <w:rsid w:val="00B51024"/>
    <w:rsid w:val="00B512B5"/>
    <w:rsid w:val="00B51DDB"/>
    <w:rsid w:val="00B5331E"/>
    <w:rsid w:val="00B55068"/>
    <w:rsid w:val="00B60CD8"/>
    <w:rsid w:val="00B60F9C"/>
    <w:rsid w:val="00B63D9D"/>
    <w:rsid w:val="00B66931"/>
    <w:rsid w:val="00B6769E"/>
    <w:rsid w:val="00B71A61"/>
    <w:rsid w:val="00B73F22"/>
    <w:rsid w:val="00B765C7"/>
    <w:rsid w:val="00B76E1F"/>
    <w:rsid w:val="00B76F9A"/>
    <w:rsid w:val="00B774D3"/>
    <w:rsid w:val="00B810B2"/>
    <w:rsid w:val="00B9278C"/>
    <w:rsid w:val="00B9755F"/>
    <w:rsid w:val="00BA26F7"/>
    <w:rsid w:val="00BA79F0"/>
    <w:rsid w:val="00BB5068"/>
    <w:rsid w:val="00BB7AE8"/>
    <w:rsid w:val="00BC373E"/>
    <w:rsid w:val="00BC6897"/>
    <w:rsid w:val="00BC7A2B"/>
    <w:rsid w:val="00BC7A3B"/>
    <w:rsid w:val="00BD0481"/>
    <w:rsid w:val="00BD4447"/>
    <w:rsid w:val="00BD4539"/>
    <w:rsid w:val="00BE2623"/>
    <w:rsid w:val="00BE3923"/>
    <w:rsid w:val="00BE4BF0"/>
    <w:rsid w:val="00BE5EE5"/>
    <w:rsid w:val="00BE68EE"/>
    <w:rsid w:val="00BE7F63"/>
    <w:rsid w:val="00BF106C"/>
    <w:rsid w:val="00BF45FB"/>
    <w:rsid w:val="00BF762D"/>
    <w:rsid w:val="00C10607"/>
    <w:rsid w:val="00C123B1"/>
    <w:rsid w:val="00C15218"/>
    <w:rsid w:val="00C20E8A"/>
    <w:rsid w:val="00C21071"/>
    <w:rsid w:val="00C23166"/>
    <w:rsid w:val="00C2398C"/>
    <w:rsid w:val="00C2456B"/>
    <w:rsid w:val="00C2549C"/>
    <w:rsid w:val="00C25569"/>
    <w:rsid w:val="00C27366"/>
    <w:rsid w:val="00C44773"/>
    <w:rsid w:val="00C56716"/>
    <w:rsid w:val="00C63AA8"/>
    <w:rsid w:val="00C67CCB"/>
    <w:rsid w:val="00C701B4"/>
    <w:rsid w:val="00C7190B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C2A58"/>
    <w:rsid w:val="00CD34F0"/>
    <w:rsid w:val="00CD3EB9"/>
    <w:rsid w:val="00CE0954"/>
    <w:rsid w:val="00CF08B6"/>
    <w:rsid w:val="00CF11F7"/>
    <w:rsid w:val="00CF2175"/>
    <w:rsid w:val="00CF23AE"/>
    <w:rsid w:val="00CF4560"/>
    <w:rsid w:val="00D01513"/>
    <w:rsid w:val="00D02D54"/>
    <w:rsid w:val="00D03DC6"/>
    <w:rsid w:val="00D05E94"/>
    <w:rsid w:val="00D1323F"/>
    <w:rsid w:val="00D14A40"/>
    <w:rsid w:val="00D1578A"/>
    <w:rsid w:val="00D202BA"/>
    <w:rsid w:val="00D20303"/>
    <w:rsid w:val="00D251AC"/>
    <w:rsid w:val="00D26CB2"/>
    <w:rsid w:val="00D30AAA"/>
    <w:rsid w:val="00D32050"/>
    <w:rsid w:val="00D37896"/>
    <w:rsid w:val="00D43766"/>
    <w:rsid w:val="00D4408C"/>
    <w:rsid w:val="00D47CCF"/>
    <w:rsid w:val="00D572FE"/>
    <w:rsid w:val="00D60206"/>
    <w:rsid w:val="00D6457B"/>
    <w:rsid w:val="00D66DEC"/>
    <w:rsid w:val="00D71A41"/>
    <w:rsid w:val="00D72049"/>
    <w:rsid w:val="00D733A2"/>
    <w:rsid w:val="00D73E67"/>
    <w:rsid w:val="00D74FB6"/>
    <w:rsid w:val="00D7606C"/>
    <w:rsid w:val="00D766AA"/>
    <w:rsid w:val="00D768A4"/>
    <w:rsid w:val="00D82051"/>
    <w:rsid w:val="00D92F52"/>
    <w:rsid w:val="00D93066"/>
    <w:rsid w:val="00DA00BE"/>
    <w:rsid w:val="00DA1B84"/>
    <w:rsid w:val="00DA753F"/>
    <w:rsid w:val="00DB3985"/>
    <w:rsid w:val="00DB3AC1"/>
    <w:rsid w:val="00DC182C"/>
    <w:rsid w:val="00DC40F2"/>
    <w:rsid w:val="00DC5754"/>
    <w:rsid w:val="00DD14AD"/>
    <w:rsid w:val="00DD28A3"/>
    <w:rsid w:val="00DD2D4B"/>
    <w:rsid w:val="00DD34A3"/>
    <w:rsid w:val="00DD42B9"/>
    <w:rsid w:val="00DD6056"/>
    <w:rsid w:val="00DE0F4E"/>
    <w:rsid w:val="00DE4AAC"/>
    <w:rsid w:val="00DE7C6A"/>
    <w:rsid w:val="00DF0721"/>
    <w:rsid w:val="00DF2857"/>
    <w:rsid w:val="00DF782B"/>
    <w:rsid w:val="00E01CDF"/>
    <w:rsid w:val="00E02B7B"/>
    <w:rsid w:val="00E03AEF"/>
    <w:rsid w:val="00E06504"/>
    <w:rsid w:val="00E102DE"/>
    <w:rsid w:val="00E14E97"/>
    <w:rsid w:val="00E1604D"/>
    <w:rsid w:val="00E17D48"/>
    <w:rsid w:val="00E24825"/>
    <w:rsid w:val="00E31B57"/>
    <w:rsid w:val="00E4105C"/>
    <w:rsid w:val="00E42093"/>
    <w:rsid w:val="00E46420"/>
    <w:rsid w:val="00E52146"/>
    <w:rsid w:val="00E522AD"/>
    <w:rsid w:val="00E64103"/>
    <w:rsid w:val="00E72945"/>
    <w:rsid w:val="00E73C3D"/>
    <w:rsid w:val="00E7448B"/>
    <w:rsid w:val="00E76CD1"/>
    <w:rsid w:val="00E8731C"/>
    <w:rsid w:val="00EA7F69"/>
    <w:rsid w:val="00EB1C51"/>
    <w:rsid w:val="00EC13D8"/>
    <w:rsid w:val="00ED1EEB"/>
    <w:rsid w:val="00ED3C01"/>
    <w:rsid w:val="00EE364F"/>
    <w:rsid w:val="00EE3941"/>
    <w:rsid w:val="00EE4AD8"/>
    <w:rsid w:val="00EE5F9F"/>
    <w:rsid w:val="00EF11F8"/>
    <w:rsid w:val="00EF2A52"/>
    <w:rsid w:val="00EF3CCE"/>
    <w:rsid w:val="00EF4EB1"/>
    <w:rsid w:val="00F054A3"/>
    <w:rsid w:val="00F139AC"/>
    <w:rsid w:val="00F14F2B"/>
    <w:rsid w:val="00F21EAC"/>
    <w:rsid w:val="00F30862"/>
    <w:rsid w:val="00F3243D"/>
    <w:rsid w:val="00F32738"/>
    <w:rsid w:val="00F37394"/>
    <w:rsid w:val="00F40C3E"/>
    <w:rsid w:val="00F43022"/>
    <w:rsid w:val="00F46D0D"/>
    <w:rsid w:val="00F47189"/>
    <w:rsid w:val="00F568FA"/>
    <w:rsid w:val="00F63CB5"/>
    <w:rsid w:val="00F92B59"/>
    <w:rsid w:val="00F948BC"/>
    <w:rsid w:val="00F94E17"/>
    <w:rsid w:val="00F95E8B"/>
    <w:rsid w:val="00F960CF"/>
    <w:rsid w:val="00FA10A3"/>
    <w:rsid w:val="00FA1226"/>
    <w:rsid w:val="00FA63E9"/>
    <w:rsid w:val="00FB4237"/>
    <w:rsid w:val="00FB728B"/>
    <w:rsid w:val="00FD09D8"/>
    <w:rsid w:val="00FE0A48"/>
    <w:rsid w:val="00FE658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paragraph" w:styleId="NormalnyWeb">
    <w:name w:val="Normal (Web)"/>
    <w:basedOn w:val="Normalny"/>
    <w:uiPriority w:val="99"/>
    <w:unhideWhenUsed/>
    <w:rsid w:val="00EE3941"/>
    <w:rPr>
      <w:rFonts w:ascii="Calibri" w:eastAsiaTheme="minorHAnsi" w:hAnsi="Calibri" w:cs="Calibri"/>
      <w:sz w:val="22"/>
      <w:lang w:eastAsia="pl-PL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qFormat/>
    <w:rsid w:val="00E73C3D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E73C3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uiPriority w:val="99"/>
    <w:unhideWhenUsed/>
    <w:rsid w:val="00E73C3D"/>
    <w:rPr>
      <w:vertAlign w:val="superscript"/>
    </w:rPr>
  </w:style>
  <w:style w:type="paragraph" w:styleId="Poprawka">
    <w:name w:val="Revision"/>
    <w:hidden/>
    <w:uiPriority w:val="99"/>
    <w:semiHidden/>
    <w:rsid w:val="00653AD3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06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4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KPZnak">
    <w:name w:val="bullet KP Znak"/>
    <w:basedOn w:val="AkapitzlistZnak"/>
    <w:link w:val="bulletKP"/>
    <w:locked/>
    <w:rsid w:val="00DD14AD"/>
    <w:rPr>
      <w:rFonts w:ascii="Trebuchet MS" w:eastAsia="Times New Roman" w:hAnsi="Trebuchet MS" w:cs="Calibri"/>
      <w:b/>
      <w:color w:val="0F1419"/>
      <w:sz w:val="18"/>
      <w:lang w:eastAsia="pl-PL"/>
    </w:rPr>
  </w:style>
  <w:style w:type="paragraph" w:customStyle="1" w:styleId="bulletKP">
    <w:name w:val="bullet KP"/>
    <w:basedOn w:val="Akapitzlist"/>
    <w:link w:val="bulletKPZnak"/>
    <w:qFormat/>
    <w:rsid w:val="00DD14AD"/>
    <w:pPr>
      <w:numPr>
        <w:numId w:val="16"/>
      </w:numPr>
      <w:spacing w:line="360" w:lineRule="auto"/>
    </w:pPr>
    <w:rPr>
      <w:rFonts w:cs="Calibri"/>
      <w:b/>
      <w:color w:val="0F1419"/>
      <w:lang w:eastAsia="pl-PL"/>
    </w:rPr>
  </w:style>
  <w:style w:type="character" w:customStyle="1" w:styleId="treKPZnak">
    <w:name w:val="treść KP Znak"/>
    <w:basedOn w:val="Domylnaczcionkaakapitu"/>
    <w:link w:val="treKP"/>
    <w:locked/>
    <w:rsid w:val="00DD14AD"/>
    <w:rPr>
      <w:rFonts w:ascii="Trebuchet MS" w:hAnsi="Trebuchet MS" w:cs="Calibri"/>
      <w:color w:val="000000"/>
    </w:rPr>
  </w:style>
  <w:style w:type="paragraph" w:customStyle="1" w:styleId="treKP">
    <w:name w:val="treść KP"/>
    <w:basedOn w:val="Normalny"/>
    <w:link w:val="treKPZnak"/>
    <w:qFormat/>
    <w:rsid w:val="00DD14AD"/>
    <w:pPr>
      <w:spacing w:before="240" w:after="240" w:line="360" w:lineRule="auto"/>
    </w:pPr>
    <w:rPr>
      <w:rFonts w:eastAsiaTheme="minorHAnsi" w:cs="Calibri"/>
      <w:color w:val="000000"/>
      <w:sz w:val="22"/>
    </w:rPr>
  </w:style>
  <w:style w:type="character" w:customStyle="1" w:styleId="cytatkpZnak">
    <w:name w:val="cytat kp Znak"/>
    <w:basedOn w:val="Domylnaczcionkaakapitu"/>
    <w:link w:val="cytatkp"/>
    <w:locked/>
    <w:rsid w:val="00DD14AD"/>
    <w:rPr>
      <w:rFonts w:ascii="Trebuchet MS" w:eastAsia="Times New Roman" w:hAnsi="Trebuchet MS" w:cs="Calibri"/>
      <w:color w:val="000000"/>
    </w:rPr>
  </w:style>
  <w:style w:type="paragraph" w:customStyle="1" w:styleId="cytatkp">
    <w:name w:val="cytat kp"/>
    <w:basedOn w:val="Normalny"/>
    <w:link w:val="cytatkpZnak"/>
    <w:qFormat/>
    <w:rsid w:val="00DD14AD"/>
    <w:pPr>
      <w:pBdr>
        <w:left w:val="single" w:sz="24" w:space="16" w:color="DEB308"/>
      </w:pBdr>
      <w:spacing w:before="240" w:after="240" w:line="360" w:lineRule="auto"/>
    </w:pPr>
    <w:rPr>
      <w:rFonts w:cs="Calibri"/>
      <w:color w:val="000000"/>
      <w:sz w:val="22"/>
    </w:rPr>
  </w:style>
  <w:style w:type="paragraph" w:styleId="Bezodstpw">
    <w:name w:val="No Spacing"/>
    <w:uiPriority w:val="1"/>
    <w:qFormat/>
    <w:rsid w:val="00DD14AD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11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45B4-2F14-45FF-B6C4-47394F9CF90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74D1AEE-B6D6-46CB-91F9-8FF22960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5</cp:revision>
  <cp:lastPrinted>2019-03-06T14:11:00Z</cp:lastPrinted>
  <dcterms:created xsi:type="dcterms:W3CDTF">2024-05-13T14:01:00Z</dcterms:created>
  <dcterms:modified xsi:type="dcterms:W3CDTF">2024-05-14T05:07:00Z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4e174918-113d-4f85-a8c9-f1a1a90661a3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