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14FA" w14:textId="77777777" w:rsidR="00A51336" w:rsidRPr="0012106F" w:rsidRDefault="00A51336" w:rsidP="00A51336">
      <w:pPr>
        <w:pStyle w:val="tytuKP"/>
        <w:spacing w:line="360" w:lineRule="auto"/>
        <w:rPr>
          <w:rFonts w:eastAsia="Times New Roman" w:cs="Times New Roman"/>
          <w:spacing w:val="0"/>
          <w:kern w:val="0"/>
          <w:sz w:val="32"/>
          <w:szCs w:val="32"/>
          <w:shd w:val="clear" w:color="auto" w:fill="auto"/>
        </w:rPr>
      </w:pPr>
      <w:r w:rsidRPr="0012106F">
        <w:rPr>
          <w:rFonts w:eastAsia="Times New Roman" w:cs="Times New Roman"/>
          <w:spacing w:val="0"/>
          <w:kern w:val="0"/>
          <w:sz w:val="32"/>
          <w:szCs w:val="32"/>
          <w:shd w:val="clear" w:color="auto" w:fill="auto"/>
        </w:rPr>
        <w:t>Kara za utrudnianie przeszukania</w:t>
      </w:r>
    </w:p>
    <w:p w14:paraId="4462A79E" w14:textId="77777777" w:rsidR="00A51336" w:rsidRPr="00B341D0" w:rsidRDefault="00A51336" w:rsidP="00A51336">
      <w:pPr>
        <w:pStyle w:val="Akapitzlist"/>
        <w:numPr>
          <w:ilvl w:val="0"/>
          <w:numId w:val="6"/>
        </w:numPr>
        <w:shd w:val="clear" w:color="auto" w:fill="FFFFFF"/>
        <w:spacing w:before="240" w:after="240" w:line="360" w:lineRule="auto"/>
        <w:rPr>
          <w:rFonts w:cs="Tahoma"/>
          <w:b/>
          <w:bCs/>
          <w:color w:val="000000" w:themeColor="text1"/>
          <w:sz w:val="22"/>
          <w:lang w:eastAsia="en-GB"/>
        </w:rPr>
      </w:pPr>
      <w:r w:rsidRPr="00B341D0">
        <w:rPr>
          <w:rFonts w:cs="Tahoma"/>
          <w:b/>
          <w:bCs/>
          <w:color w:val="000000" w:themeColor="text1"/>
          <w:sz w:val="22"/>
          <w:lang w:eastAsia="en-GB"/>
        </w:rPr>
        <w:t>Prezes UOKiK nałożył łącznie 250 tys. zł na spółkę Abexil Bąbała oraz jednego z jej wspólników za utrudnianie przeszukania.</w:t>
      </w:r>
    </w:p>
    <w:p w14:paraId="17C5285A" w14:textId="77777777" w:rsidR="00A51336" w:rsidRPr="00B341D0" w:rsidRDefault="00A51336" w:rsidP="00A51336">
      <w:pPr>
        <w:pStyle w:val="Akapitzlist"/>
        <w:numPr>
          <w:ilvl w:val="0"/>
          <w:numId w:val="6"/>
        </w:numPr>
        <w:shd w:val="clear" w:color="auto" w:fill="FFFFFF"/>
        <w:spacing w:before="240" w:after="240" w:line="360" w:lineRule="auto"/>
        <w:rPr>
          <w:rFonts w:cs="Tahoma"/>
          <w:b/>
          <w:bCs/>
          <w:color w:val="000000" w:themeColor="text1"/>
          <w:sz w:val="22"/>
          <w:lang w:eastAsia="en-GB"/>
        </w:rPr>
      </w:pPr>
      <w:r w:rsidRPr="00B341D0">
        <w:rPr>
          <w:rFonts w:cs="Tahoma"/>
          <w:b/>
          <w:bCs/>
          <w:color w:val="000000" w:themeColor="text1"/>
          <w:sz w:val="22"/>
          <w:lang w:eastAsia="en-GB"/>
        </w:rPr>
        <w:t>Przedsiębiorca m.in. wprowadził w błąd pracowników UOKiK i z opóźnieniem przekazał służbowy telefon.</w:t>
      </w:r>
    </w:p>
    <w:p w14:paraId="01A9B0E8" w14:textId="77777777" w:rsidR="00A51336" w:rsidRPr="00C90E1C" w:rsidRDefault="00A51336" w:rsidP="00A51336">
      <w:pPr>
        <w:pStyle w:val="Akapitzlist"/>
        <w:numPr>
          <w:ilvl w:val="0"/>
          <w:numId w:val="6"/>
        </w:numPr>
        <w:shd w:val="clear" w:color="auto" w:fill="FFFFFF"/>
        <w:spacing w:before="240" w:after="240" w:line="360" w:lineRule="auto"/>
        <w:rPr>
          <w:sz w:val="22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M</w:t>
      </w:r>
      <w:r w:rsidRPr="00C90E1C">
        <w:rPr>
          <w:rFonts w:cs="Tahoma"/>
          <w:b/>
          <w:bCs/>
          <w:color w:val="000000" w:themeColor="text1"/>
          <w:sz w:val="22"/>
          <w:lang w:eastAsia="en-GB"/>
        </w:rPr>
        <w:t>ogło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to</w:t>
      </w:r>
      <w:r w:rsidRPr="00C90E1C">
        <w:rPr>
          <w:rFonts w:cs="Tahoma"/>
          <w:b/>
          <w:bCs/>
          <w:color w:val="000000" w:themeColor="text1"/>
          <w:sz w:val="22"/>
          <w:lang w:eastAsia="en-GB"/>
        </w:rPr>
        <w:t xml:space="preserve"> utrudnić zebranie dowodów w prowadzonym postępowaniu dotyczącym zmowy cenowej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5F46E33" w14:textId="77777777" w:rsidR="00A51336" w:rsidRDefault="00A51336" w:rsidP="00A51336">
      <w:pPr>
        <w:pStyle w:val="Akapitzlist"/>
        <w:shd w:val="clear" w:color="auto" w:fill="FFFFFF"/>
        <w:spacing w:before="240" w:after="240" w:line="360" w:lineRule="auto"/>
        <w:rPr>
          <w:sz w:val="22"/>
        </w:rPr>
      </w:pPr>
    </w:p>
    <w:p w14:paraId="6D348406" w14:textId="58B9DC9C" w:rsidR="00A51336" w:rsidRPr="00C90E1C" w:rsidRDefault="00A51336" w:rsidP="00361D48">
      <w:pPr>
        <w:pStyle w:val="Akapitzlist"/>
        <w:shd w:val="clear" w:color="auto" w:fill="FFFFFF"/>
        <w:spacing w:before="240" w:after="240" w:line="360" w:lineRule="auto"/>
        <w:ind w:left="0"/>
        <w:jc w:val="both"/>
        <w:rPr>
          <w:sz w:val="22"/>
        </w:rPr>
      </w:pPr>
      <w:r w:rsidRPr="00361D48">
        <w:rPr>
          <w:rFonts w:cs="Tahoma"/>
          <w:b/>
          <w:color w:val="000000" w:themeColor="text1"/>
          <w:sz w:val="22"/>
          <w:shd w:val="clear" w:color="auto" w:fill="FFFFFF"/>
        </w:rPr>
        <w:t>[Warszawa,</w:t>
      </w:r>
      <w:r w:rsidR="002B120A">
        <w:rPr>
          <w:rFonts w:cs="Tahoma"/>
          <w:b/>
          <w:color w:val="000000" w:themeColor="text1"/>
          <w:sz w:val="22"/>
          <w:shd w:val="clear" w:color="auto" w:fill="FFFFFF"/>
        </w:rPr>
        <w:t xml:space="preserve"> 26</w:t>
      </w:r>
      <w:bookmarkStart w:id="0" w:name="_GoBack"/>
      <w:bookmarkEnd w:id="0"/>
      <w:r w:rsidRPr="00361D48">
        <w:rPr>
          <w:rFonts w:cs="Tahoma"/>
          <w:b/>
          <w:color w:val="000000" w:themeColor="text1"/>
          <w:sz w:val="22"/>
          <w:shd w:val="clear" w:color="auto" w:fill="FFFFFF"/>
        </w:rPr>
        <w:t xml:space="preserve"> marca 2024 r.]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434AB0">
        <w:rPr>
          <w:rFonts w:cs="Tahoma"/>
          <w:color w:val="000000" w:themeColor="text1"/>
          <w:sz w:val="22"/>
          <w:shd w:val="clear" w:color="auto" w:fill="FFFFFF"/>
        </w:rPr>
        <w:t>Prezes UOKiK może</w:t>
      </w:r>
      <w:r w:rsidR="0012106F">
        <w:rPr>
          <w:rFonts w:cs="Tahoma"/>
          <w:color w:val="000000" w:themeColor="text1"/>
          <w:sz w:val="22"/>
          <w:shd w:val="clear" w:color="auto" w:fill="FFFFFF"/>
        </w:rPr>
        <w:t>, za zgodą sądu,</w:t>
      </w:r>
      <w:r w:rsidRPr="00434AB0">
        <w:rPr>
          <w:rFonts w:cs="Tahoma"/>
          <w:color w:val="000000" w:themeColor="text1"/>
          <w:sz w:val="22"/>
          <w:shd w:val="clear" w:color="auto" w:fill="FFFFFF"/>
        </w:rPr>
        <w:t xml:space="preserve"> przeprowadzać niezapowiedziane przeszukania w siedzibach przedsiębiorców.</w:t>
      </w:r>
      <w:r w:rsidRPr="00434AB0">
        <w:rPr>
          <w:rFonts w:cs="Tahoma"/>
          <w:color w:val="3C4147"/>
          <w:sz w:val="22"/>
          <w:shd w:val="clear" w:color="auto" w:fill="FFFFFF"/>
        </w:rPr>
        <w:t> </w:t>
      </w:r>
      <w:r w:rsidRPr="00434AB0">
        <w:rPr>
          <w:rFonts w:cs="Tahoma"/>
          <w:color w:val="000000" w:themeColor="text1"/>
          <w:sz w:val="22"/>
          <w:shd w:val="clear" w:color="auto" w:fill="FFFFFF"/>
        </w:rPr>
        <w:t>To narzędzie stosowane w sytuacjach, kiedy zachodzi podejrzenie, że dany podmiot posiada dowody na stosowanie praktyk ograniczających konkurencję.</w:t>
      </w:r>
      <w:r w:rsidRPr="00434AB0">
        <w:rPr>
          <w:rStyle w:val="Pogrubienie"/>
          <w:rFonts w:cs="Tahoma"/>
          <w:color w:val="000000" w:themeColor="text1"/>
          <w:sz w:val="22"/>
          <w:shd w:val="clear" w:color="auto" w:fill="FFFFFF"/>
        </w:rPr>
        <w:t> </w:t>
      </w:r>
      <w:r w:rsidRPr="00223442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Tak było w postępowaniu wyjaśniającym, które zostało wszczęte</w:t>
      </w:r>
      <w:r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434AB0">
        <w:rPr>
          <w:sz w:val="22"/>
        </w:rPr>
        <w:t xml:space="preserve"> </w:t>
      </w:r>
      <w:r>
        <w:rPr>
          <w:sz w:val="22"/>
        </w:rPr>
        <w:t xml:space="preserve">w związku z podejrzeniami, </w:t>
      </w:r>
      <w:r w:rsidRPr="00434AB0">
        <w:rPr>
          <w:sz w:val="22"/>
        </w:rPr>
        <w:t xml:space="preserve">że spółka </w:t>
      </w:r>
      <w:r w:rsidRPr="00434AB0">
        <w:rPr>
          <w:rFonts w:cs="Arial"/>
          <w:color w:val="000000"/>
          <w:sz w:val="22"/>
        </w:rPr>
        <w:t xml:space="preserve">Stihl ustala z autoryzowanymi dealerami ceny odsprzedaży produktów. </w:t>
      </w:r>
      <w:r w:rsidR="0012106F">
        <w:rPr>
          <w:rFonts w:cs="Arial"/>
          <w:color w:val="000000"/>
          <w:sz w:val="22"/>
        </w:rPr>
        <w:t xml:space="preserve">Pracownicy UOKiK dokonali wówczas przeszukań </w:t>
      </w:r>
      <w:r w:rsidRPr="00C90E1C">
        <w:rPr>
          <w:sz w:val="22"/>
        </w:rPr>
        <w:t>w siedzib</w:t>
      </w:r>
      <w:r>
        <w:rPr>
          <w:sz w:val="22"/>
        </w:rPr>
        <w:t>ach</w:t>
      </w:r>
      <w:r w:rsidRPr="00C90E1C">
        <w:rPr>
          <w:sz w:val="22"/>
        </w:rPr>
        <w:t xml:space="preserve"> </w:t>
      </w:r>
      <w:r w:rsidRPr="00176BB8">
        <w:rPr>
          <w:sz w:val="22"/>
        </w:rPr>
        <w:t>czterech przedsiębiorców.</w:t>
      </w:r>
      <w:r w:rsidRPr="00C90E1C">
        <w:rPr>
          <w:sz w:val="22"/>
        </w:rPr>
        <w:t xml:space="preserve"> Jedn</w:t>
      </w:r>
      <w:r w:rsidR="00223442">
        <w:rPr>
          <w:sz w:val="22"/>
        </w:rPr>
        <w:t>ym</w:t>
      </w:r>
      <w:r w:rsidRPr="00C90E1C">
        <w:rPr>
          <w:sz w:val="22"/>
        </w:rPr>
        <w:t xml:space="preserve"> z nich był Abexil Bąbała. Pracownicy Urzędu, zgodnie ze swoimi uprawnieniami</w:t>
      </w:r>
      <w:r w:rsidR="0012106F">
        <w:rPr>
          <w:sz w:val="22"/>
        </w:rPr>
        <w:t>,</w:t>
      </w:r>
      <w:r w:rsidRPr="00C90E1C">
        <w:rPr>
          <w:sz w:val="22"/>
        </w:rPr>
        <w:t xml:space="preserve"> zażądali od </w:t>
      </w:r>
      <w:r>
        <w:rPr>
          <w:sz w:val="22"/>
        </w:rPr>
        <w:t xml:space="preserve">wspólnika prowadzącego sprawy </w:t>
      </w:r>
      <w:r w:rsidR="00223442">
        <w:rPr>
          <w:sz w:val="22"/>
        </w:rPr>
        <w:t xml:space="preserve">spółki </w:t>
      </w:r>
      <w:r w:rsidRPr="00C90E1C">
        <w:rPr>
          <w:sz w:val="22"/>
        </w:rPr>
        <w:t>wydania telefonu</w:t>
      </w:r>
      <w:r>
        <w:rPr>
          <w:sz w:val="22"/>
        </w:rPr>
        <w:t xml:space="preserve"> wykorzystywanego do celów służbowych</w:t>
      </w:r>
      <w:r w:rsidRPr="00C90E1C">
        <w:rPr>
          <w:sz w:val="22"/>
        </w:rPr>
        <w:t xml:space="preserve">, na którym mogły znajdować się maile, smsy lub połączenia świadczące o niedozwolonych ustaleniach. </w:t>
      </w:r>
      <w:r>
        <w:rPr>
          <w:sz w:val="22"/>
        </w:rPr>
        <w:t>P</w:t>
      </w:r>
      <w:r w:rsidRPr="00C90E1C">
        <w:rPr>
          <w:sz w:val="22"/>
        </w:rPr>
        <w:t xml:space="preserve">rzekazany przez niego aparat nie był jednak wykorzystywany do celów służbowych, nie miał żadnych zapisanych kontaktów </w:t>
      </w:r>
      <w:bookmarkStart w:id="1" w:name="_Hlk142488718"/>
      <w:r w:rsidRPr="00C90E1C">
        <w:rPr>
          <w:sz w:val="22"/>
        </w:rPr>
        <w:t>oraz zaledwie kilka wiadomości tekstowych i połączeń z dnia przeszukania</w:t>
      </w:r>
      <w:bookmarkEnd w:id="1"/>
      <w:r w:rsidRPr="00C90E1C">
        <w:rPr>
          <w:sz w:val="22"/>
        </w:rPr>
        <w:t>.</w:t>
      </w:r>
      <w:r>
        <w:rPr>
          <w:sz w:val="22"/>
        </w:rPr>
        <w:t xml:space="preserve"> </w:t>
      </w:r>
      <w:r w:rsidRPr="00C90E1C">
        <w:rPr>
          <w:sz w:val="22"/>
        </w:rPr>
        <w:t>Telefon służbowy został wydany dopiero następnego dnia, po dodatkowym wezwaniu. Znajdowały się na nim zapisane maile, kontakty, wiadomości i połączenia</w:t>
      </w:r>
      <w:r w:rsidRPr="00C90E1C">
        <w:t>.</w:t>
      </w:r>
    </w:p>
    <w:p w14:paraId="12B9DC42" w14:textId="464FA0CD" w:rsidR="00A51336" w:rsidRPr="00223442" w:rsidRDefault="00A51336" w:rsidP="0012106F">
      <w:pPr>
        <w:spacing w:after="240" w:line="360" w:lineRule="auto"/>
        <w:jc w:val="both"/>
        <w:rPr>
          <w:sz w:val="22"/>
        </w:rPr>
      </w:pPr>
      <w:r w:rsidRPr="00223442">
        <w:rPr>
          <w:sz w:val="22"/>
        </w:rPr>
        <w:t xml:space="preserve">– Wspólnik spółki Abexil Bąbała został poinformowany o obowiązku wydania służbowego telefonu. </w:t>
      </w:r>
      <w:r w:rsidR="00223442" w:rsidRPr="00223442">
        <w:rPr>
          <w:sz w:val="22"/>
        </w:rPr>
        <w:t>Wprowadził jednak przeszukujących w błąd i ś</w:t>
      </w:r>
      <w:r w:rsidRPr="00223442">
        <w:rPr>
          <w:sz w:val="22"/>
        </w:rPr>
        <w:t>wiadomie przekazał inny aparat, co mogło utrudnić działania i przeszkodzić w zebraniu dowodów w trwającym postępowaniu. Dlatego zdecydowałem o nałożeniu kar finansowych, zarówno na spółkę, jak i bezpośrednio na osobę, która utrudniała nasze działania – mówi Prezes UOKiK Tomasz Chróstny.</w:t>
      </w:r>
    </w:p>
    <w:p w14:paraId="38A5D134" w14:textId="74BEBB01" w:rsidR="00A51336" w:rsidRPr="00A51336" w:rsidRDefault="00A51336" w:rsidP="00361D48">
      <w:pPr>
        <w:spacing w:before="240" w:after="240" w:line="360" w:lineRule="auto"/>
        <w:jc w:val="both"/>
        <w:rPr>
          <w:sz w:val="22"/>
        </w:rPr>
      </w:pPr>
      <w:r w:rsidRPr="00A51336">
        <w:rPr>
          <w:sz w:val="22"/>
        </w:rPr>
        <w:t xml:space="preserve">Suma nałożonych kar to 250 tys. zł, z czego 150 tys. zł na spółkę Abexil Bąbała, a 100 tys. na jednego z jej wspólników – Rafała Andrzeja Bąbałę. Przeszukanie odbyło się w październiku 2022 r. </w:t>
      </w:r>
      <w:r w:rsidR="0012106F">
        <w:rPr>
          <w:sz w:val="22"/>
        </w:rPr>
        <w:t>Obecnie</w:t>
      </w:r>
      <w:r w:rsidRPr="00A51336">
        <w:rPr>
          <w:sz w:val="22"/>
        </w:rPr>
        <w:t xml:space="preserve"> maksymalna kara na spółkę za utrudnianie przeszukania </w:t>
      </w:r>
      <w:r w:rsidR="0012106F">
        <w:rPr>
          <w:sz w:val="22"/>
        </w:rPr>
        <w:t>to</w:t>
      </w:r>
      <w:r w:rsidRPr="00A51336">
        <w:rPr>
          <w:sz w:val="22"/>
        </w:rPr>
        <w:t xml:space="preserve"> 3 proc. obrotu. Kara na osobę fizyczną za utrudnianie przeszukania to pięćdziesięciokrotność przeciętnego wynagrodzenia.</w:t>
      </w:r>
    </w:p>
    <w:p w14:paraId="4C578511" w14:textId="77777777" w:rsidR="00A51336" w:rsidRPr="00A51336" w:rsidRDefault="00A51336" w:rsidP="00361D48">
      <w:pPr>
        <w:shd w:val="clear" w:color="auto" w:fill="FFFFFF"/>
        <w:spacing w:before="240" w:after="240" w:line="360" w:lineRule="auto"/>
        <w:jc w:val="both"/>
        <w:rPr>
          <w:b/>
          <w:sz w:val="22"/>
        </w:rPr>
      </w:pPr>
      <w:r w:rsidRPr="00A51336">
        <w:rPr>
          <w:b/>
          <w:sz w:val="22"/>
        </w:rPr>
        <w:lastRenderedPageBreak/>
        <w:t xml:space="preserve">Przeszukanie </w:t>
      </w:r>
      <w:r w:rsidRPr="00A51336">
        <w:rPr>
          <w:b/>
          <w:sz w:val="22"/>
        </w:rPr>
        <w:softHyphen/>
        <w:t>– na czym polega</w:t>
      </w:r>
    </w:p>
    <w:p w14:paraId="5498BA76" w14:textId="358FB419" w:rsidR="00A51336" w:rsidRPr="00A51336" w:rsidRDefault="00A51336" w:rsidP="00361D48">
      <w:pPr>
        <w:shd w:val="clear" w:color="auto" w:fill="FFFFFF"/>
        <w:spacing w:before="240" w:after="240" w:line="360" w:lineRule="auto"/>
        <w:jc w:val="both"/>
        <w:rPr>
          <w:b/>
          <w:sz w:val="22"/>
        </w:rPr>
      </w:pPr>
      <w:r w:rsidRPr="00A51336">
        <w:rPr>
          <w:rStyle w:val="Pogrubienie"/>
          <w:rFonts w:cs="Tahoma"/>
          <w:color w:val="000000" w:themeColor="text1"/>
          <w:sz w:val="22"/>
          <w:shd w:val="clear" w:color="auto" w:fill="FFFFFF"/>
        </w:rPr>
        <w:t>UOKiK może przeprowadzić przeszukanie wyłącznie po uzyskaniu zgody sądu. </w:t>
      </w:r>
      <w:r w:rsidRPr="00A51336">
        <w:rPr>
          <w:rFonts w:cs="Tahoma"/>
          <w:color w:val="000000" w:themeColor="text1"/>
          <w:sz w:val="22"/>
          <w:shd w:val="clear" w:color="auto" w:fill="FFFFFF"/>
        </w:rPr>
        <w:t xml:space="preserve">Przedsiębiorca ma wówczas obowiązek wpuścić pracowników Urzędu do budynków i lokali, a także udostępnić wszelkie dokumenty, telefony </w:t>
      </w:r>
      <w:r w:rsidR="0012106F">
        <w:rPr>
          <w:rFonts w:cs="Tahoma"/>
          <w:color w:val="000000" w:themeColor="text1"/>
          <w:sz w:val="22"/>
          <w:shd w:val="clear" w:color="auto" w:fill="FFFFFF"/>
        </w:rPr>
        <w:t>wykorzystywane</w:t>
      </w:r>
      <w:r w:rsidRPr="00A51336">
        <w:rPr>
          <w:rFonts w:cs="Tahoma"/>
          <w:color w:val="000000" w:themeColor="text1"/>
          <w:sz w:val="22"/>
          <w:shd w:val="clear" w:color="auto" w:fill="FFFFFF"/>
        </w:rPr>
        <w:t xml:space="preserve"> do celów służbowych oraz inne nośniki danych. Dla skuteczności przeszukania niezwykle istotn</w:t>
      </w:r>
      <w:r w:rsidR="0012106F">
        <w:rPr>
          <w:rFonts w:cs="Tahoma"/>
          <w:color w:val="000000" w:themeColor="text1"/>
          <w:sz w:val="22"/>
          <w:shd w:val="clear" w:color="auto" w:fill="FFFFFF"/>
        </w:rPr>
        <w:t xml:space="preserve">e jest </w:t>
      </w:r>
      <w:r w:rsidRPr="00A51336">
        <w:rPr>
          <w:rFonts w:cs="Tahoma"/>
          <w:color w:val="000000" w:themeColor="text1"/>
          <w:sz w:val="22"/>
          <w:shd w:val="clear" w:color="auto" w:fill="FFFFFF"/>
        </w:rPr>
        <w:t xml:space="preserve">jak najszybsze zabezpieczenie dokumentów czy nośników danych. Po rozpoczęciu działań UOKiK </w:t>
      </w:r>
      <w:r w:rsidRPr="00A51336">
        <w:rPr>
          <w:sz w:val="22"/>
          <w:shd w:val="clear" w:color="auto" w:fill="FFFFFF"/>
        </w:rPr>
        <w:t xml:space="preserve">przedsiębiorca ma już wiedzę </w:t>
      </w:r>
      <w:r w:rsidR="0012106F">
        <w:rPr>
          <w:sz w:val="22"/>
          <w:shd w:val="clear" w:color="auto" w:fill="FFFFFF"/>
        </w:rPr>
        <w:t xml:space="preserve">na </w:t>
      </w:r>
      <w:r w:rsidRPr="00A51336">
        <w:rPr>
          <w:sz w:val="22"/>
        </w:rPr>
        <w:t xml:space="preserve">temat sprawy i potencjalnych naruszeń dlatego opóźnienie może zniweczyć cel przeszukania i jego skuteczność. </w:t>
      </w:r>
    </w:p>
    <w:p w14:paraId="68A3235A" w14:textId="77777777" w:rsidR="0012106F" w:rsidRDefault="0012106F" w:rsidP="00361D48">
      <w:pPr>
        <w:shd w:val="clear" w:color="auto" w:fill="FFFFFF"/>
        <w:spacing w:before="240"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</w:t>
      </w:r>
      <w:r w:rsidR="00A51336" w:rsidRPr="00A51336">
        <w:rPr>
          <w:rFonts w:cs="Tahoma"/>
          <w:color w:val="000000" w:themeColor="text1"/>
          <w:sz w:val="22"/>
          <w:shd w:val="clear" w:color="auto" w:fill="FFFFFF"/>
        </w:rPr>
        <w:t>ostępowanie wyjaśniające w sprawie niedozwolonego ustalania cen produktów Stihl jest nadal w toku.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</w:p>
    <w:p w14:paraId="717D39FB" w14:textId="4A062415" w:rsidR="00A51336" w:rsidRPr="00A51336" w:rsidRDefault="00A51336" w:rsidP="00361D48">
      <w:pPr>
        <w:shd w:val="clear" w:color="auto" w:fill="FFFFFF"/>
        <w:spacing w:before="240"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A51336">
        <w:rPr>
          <w:color w:val="000000"/>
          <w:sz w:val="22"/>
        </w:rPr>
        <w:t xml:space="preserve">Maksymalna kara za udział w porozumieniu ograniczającym konkurencję wynosi </w:t>
      </w:r>
      <w:r w:rsidRPr="00A51336">
        <w:rPr>
          <w:rFonts w:cs="Tahoma"/>
          <w:color w:val="000000" w:themeColor="text1"/>
          <w:sz w:val="22"/>
          <w:shd w:val="clear" w:color="auto" w:fill="FFFFFF"/>
        </w:rPr>
        <w:t>10 proc. obrotu dla przedsiębiorcy, możliwe jest również nałożenie sankcji pieniężnej do 2 mln zł dla menadżerów bezpośrednio odpowiedzialnych za niedozwoloną praktykę.</w:t>
      </w:r>
    </w:p>
    <w:p w14:paraId="6C265801" w14:textId="77777777" w:rsidR="00A51336" w:rsidRPr="00A51336" w:rsidRDefault="00A51336" w:rsidP="00361D48">
      <w:pPr>
        <w:shd w:val="clear" w:color="auto" w:fill="FFFFFF"/>
        <w:spacing w:before="240" w:after="240" w:line="360" w:lineRule="auto"/>
        <w:jc w:val="both"/>
        <w:rPr>
          <w:rFonts w:cs="Calibri"/>
          <w:b/>
          <w:color w:val="000000" w:themeColor="text1"/>
          <w:sz w:val="22"/>
          <w:lang w:eastAsia="en-GB"/>
        </w:rPr>
      </w:pPr>
      <w:r w:rsidRPr="00A51336">
        <w:rPr>
          <w:rFonts w:cs="Calibri"/>
          <w:b/>
          <w:color w:val="000000" w:themeColor="text1"/>
          <w:sz w:val="22"/>
          <w:lang w:eastAsia="en-GB"/>
        </w:rPr>
        <w:t>Powiadom UOKiK</w:t>
      </w:r>
    </w:p>
    <w:p w14:paraId="160B1F05" w14:textId="77777777" w:rsidR="00A51336" w:rsidRPr="00A51336" w:rsidRDefault="00A51336" w:rsidP="00361D48">
      <w:pPr>
        <w:shd w:val="clear" w:color="auto" w:fill="FFFFFF"/>
        <w:spacing w:before="240" w:after="240" w:line="360" w:lineRule="auto"/>
        <w:jc w:val="both"/>
        <w:rPr>
          <w:sz w:val="22"/>
        </w:rPr>
      </w:pPr>
      <w:r w:rsidRPr="00A51336">
        <w:rPr>
          <w:rFonts w:cs="Calibri"/>
          <w:color w:val="000000" w:themeColor="text1"/>
          <w:sz w:val="22"/>
          <w:lang w:eastAsia="en-GB"/>
        </w:rPr>
        <w:t xml:space="preserve">Przypominamy, że prowadzimy program pozyskiwania informacji od anonimowych sygnalistów. </w:t>
      </w:r>
      <w:r w:rsidRPr="00A51336">
        <w:rPr>
          <w:rFonts w:cs="Tahoma"/>
          <w:color w:val="000000" w:themeColor="text1"/>
          <w:sz w:val="22"/>
          <w:shd w:val="clear" w:color="auto" w:fill="FFFFFF"/>
        </w:rPr>
        <w:t>Chcesz poinformować UOKiK o praktykach ograniczających konkurencję? Wejdź na </w:t>
      </w:r>
      <w:hyperlink r:id="rId9" w:history="1">
        <w:r w:rsidRPr="00A51336">
          <w:rPr>
            <w:rStyle w:val="Hipercze"/>
            <w:rFonts w:cs="Tahoma"/>
            <w:sz w:val="22"/>
            <w:shd w:val="clear" w:color="auto" w:fill="FFFFFF"/>
          </w:rPr>
          <w:t>https://uokik.whiblo.pl/</w:t>
        </w:r>
      </w:hyperlink>
      <w:r w:rsidRPr="00A51336">
        <w:rPr>
          <w:rFonts w:cs="Tahoma"/>
          <w:color w:val="000000" w:themeColor="text1"/>
          <w:sz w:val="22"/>
          <w:shd w:val="clear" w:color="auto" w:fill="FFFFFF"/>
        </w:rPr>
        <w:t xml:space="preserve"> lub zeskanuj kod QR, który znajdziesz poniżej i skorzystaj z prostego formularza. Zastosowany europejski system zapewnia całkowitą anonimowość, także wobec Urzędu.</w:t>
      </w:r>
    </w:p>
    <w:p w14:paraId="43B1B1A6" w14:textId="77777777" w:rsidR="00A51336" w:rsidRPr="00A51336" w:rsidRDefault="00A51336" w:rsidP="00361D48">
      <w:pPr>
        <w:spacing w:after="240" w:line="360" w:lineRule="auto"/>
        <w:contextualSpacing/>
        <w:jc w:val="both"/>
        <w:rPr>
          <w:b/>
          <w:sz w:val="22"/>
        </w:rPr>
      </w:pPr>
      <w:r w:rsidRPr="00A51336">
        <w:rPr>
          <w:b/>
          <w:sz w:val="22"/>
        </w:rPr>
        <w:t>Kod QR do platformy dla sygnalistów</w:t>
      </w:r>
    </w:p>
    <w:p w14:paraId="18C0FFB7" w14:textId="40AE2633" w:rsidR="00700C54" w:rsidRPr="00A51336" w:rsidRDefault="00A51336" w:rsidP="00A51336">
      <w:r w:rsidRPr="00113D32">
        <w:rPr>
          <w:noProof/>
        </w:rPr>
        <w:drawing>
          <wp:inline distT="0" distB="0" distL="0" distR="0" wp14:anchorId="73FC580D" wp14:editId="1C623B9D">
            <wp:extent cx="2510636" cy="2357355"/>
            <wp:effectExtent l="0" t="0" r="4445" b="5080"/>
            <wp:docPr id="2" name="Obraz 2" descr="C:\Users\maciej.chmielowski\AppData\Local\Microsoft\Windows\INetCache\Content.MSO\C28403F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aciej.chmielowski\AppData\Local\Microsoft\Windows\INetCache\Content.MSO\C28403F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67" cy="237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C54" w:rsidRPr="00A51336" w:rsidSect="0012106F">
      <w:headerReference w:type="default" r:id="rId11"/>
      <w:footerReference w:type="default" r:id="rId12"/>
      <w:pgSz w:w="11906" w:h="16838"/>
      <w:pgMar w:top="1702" w:right="1417" w:bottom="1560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CC40" w14:textId="77777777" w:rsidR="00281160" w:rsidRDefault="00281160">
      <w:r>
        <w:separator/>
      </w:r>
    </w:p>
  </w:endnote>
  <w:endnote w:type="continuationSeparator" w:id="0">
    <w:p w14:paraId="6A1BCCCE" w14:textId="77777777" w:rsidR="00281160" w:rsidRDefault="00281160">
      <w:r>
        <w:continuationSeparator/>
      </w:r>
    </w:p>
  </w:endnote>
  <w:endnote w:type="continuationNotice" w:id="1">
    <w:p w14:paraId="0151BC51" w14:textId="77777777" w:rsidR="00281160" w:rsidRDefault="00281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6B8C3346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5D62E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7E050" w14:textId="77777777" w:rsidR="00281160" w:rsidRDefault="00281160">
      <w:r>
        <w:separator/>
      </w:r>
    </w:p>
  </w:footnote>
  <w:footnote w:type="continuationSeparator" w:id="0">
    <w:p w14:paraId="1BA00FB8" w14:textId="77777777" w:rsidR="00281160" w:rsidRDefault="00281160">
      <w:r>
        <w:continuationSeparator/>
      </w:r>
    </w:p>
  </w:footnote>
  <w:footnote w:type="continuationNotice" w:id="1">
    <w:p w14:paraId="00DD24F5" w14:textId="77777777" w:rsidR="00281160" w:rsidRDefault="00281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855"/>
    <w:multiLevelType w:val="multilevel"/>
    <w:tmpl w:val="95627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5944"/>
    <w:multiLevelType w:val="multilevel"/>
    <w:tmpl w:val="982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E346E"/>
    <w:multiLevelType w:val="hybridMultilevel"/>
    <w:tmpl w:val="02CA6D20"/>
    <w:lvl w:ilvl="0" w:tplc="E0E446D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6"/>
  </w:num>
  <w:num w:numId="8">
    <w:abstractNumId w:val="18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4"/>
  </w:num>
  <w:num w:numId="15">
    <w:abstractNumId w:val="17"/>
  </w:num>
  <w:num w:numId="16">
    <w:abstractNumId w:val="2"/>
  </w:num>
  <w:num w:numId="17">
    <w:abstractNumId w:val="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07EF4"/>
    <w:rsid w:val="000102B5"/>
    <w:rsid w:val="00011459"/>
    <w:rsid w:val="00011AF2"/>
    <w:rsid w:val="00013931"/>
    <w:rsid w:val="0002062B"/>
    <w:rsid w:val="00022C26"/>
    <w:rsid w:val="00023634"/>
    <w:rsid w:val="0002523D"/>
    <w:rsid w:val="00027680"/>
    <w:rsid w:val="000278BB"/>
    <w:rsid w:val="000429D9"/>
    <w:rsid w:val="00042F96"/>
    <w:rsid w:val="000535DB"/>
    <w:rsid w:val="000651E9"/>
    <w:rsid w:val="00071F5C"/>
    <w:rsid w:val="00073AA7"/>
    <w:rsid w:val="00073D2E"/>
    <w:rsid w:val="0008009F"/>
    <w:rsid w:val="00080766"/>
    <w:rsid w:val="0008180E"/>
    <w:rsid w:val="00082ACF"/>
    <w:rsid w:val="00082CF7"/>
    <w:rsid w:val="000862B6"/>
    <w:rsid w:val="000A74FA"/>
    <w:rsid w:val="000B149D"/>
    <w:rsid w:val="000B1AC5"/>
    <w:rsid w:val="000B20AF"/>
    <w:rsid w:val="000B7247"/>
    <w:rsid w:val="000C2377"/>
    <w:rsid w:val="000C7FF2"/>
    <w:rsid w:val="000D2504"/>
    <w:rsid w:val="000E36E7"/>
    <w:rsid w:val="000E726B"/>
    <w:rsid w:val="001029EF"/>
    <w:rsid w:val="0010559C"/>
    <w:rsid w:val="00105737"/>
    <w:rsid w:val="00107844"/>
    <w:rsid w:val="00107C1E"/>
    <w:rsid w:val="00120FBD"/>
    <w:rsid w:val="0012106F"/>
    <w:rsid w:val="0012424D"/>
    <w:rsid w:val="00126787"/>
    <w:rsid w:val="0013159A"/>
    <w:rsid w:val="00131BB9"/>
    <w:rsid w:val="00134074"/>
    <w:rsid w:val="00135455"/>
    <w:rsid w:val="00136BE3"/>
    <w:rsid w:val="00137E5B"/>
    <w:rsid w:val="00143310"/>
    <w:rsid w:val="00144E9C"/>
    <w:rsid w:val="00161094"/>
    <w:rsid w:val="00163DF9"/>
    <w:rsid w:val="00164222"/>
    <w:rsid w:val="00164833"/>
    <w:rsid w:val="001666D6"/>
    <w:rsid w:val="00166B5D"/>
    <w:rsid w:val="001675EF"/>
    <w:rsid w:val="0017028A"/>
    <w:rsid w:val="0018004B"/>
    <w:rsid w:val="00186A20"/>
    <w:rsid w:val="00190D5A"/>
    <w:rsid w:val="001979B5"/>
    <w:rsid w:val="001A1D97"/>
    <w:rsid w:val="001A4382"/>
    <w:rsid w:val="001A4DE9"/>
    <w:rsid w:val="001A5A1F"/>
    <w:rsid w:val="001A5F7C"/>
    <w:rsid w:val="001A6E5B"/>
    <w:rsid w:val="001A7451"/>
    <w:rsid w:val="001C1FAD"/>
    <w:rsid w:val="001C3AA7"/>
    <w:rsid w:val="001D2174"/>
    <w:rsid w:val="001D4902"/>
    <w:rsid w:val="001D7CC7"/>
    <w:rsid w:val="001E188E"/>
    <w:rsid w:val="001E445C"/>
    <w:rsid w:val="001E4F92"/>
    <w:rsid w:val="001E7323"/>
    <w:rsid w:val="001F16A4"/>
    <w:rsid w:val="001F4A73"/>
    <w:rsid w:val="002016E7"/>
    <w:rsid w:val="00205580"/>
    <w:rsid w:val="00212523"/>
    <w:rsid w:val="00212A05"/>
    <w:rsid w:val="002136A3"/>
    <w:rsid w:val="002157BB"/>
    <w:rsid w:val="00223442"/>
    <w:rsid w:val="0022610A"/>
    <w:rsid w:val="002262B5"/>
    <w:rsid w:val="0023138D"/>
    <w:rsid w:val="002317EF"/>
    <w:rsid w:val="00233388"/>
    <w:rsid w:val="00240013"/>
    <w:rsid w:val="0024118E"/>
    <w:rsid w:val="00241BAC"/>
    <w:rsid w:val="0024462B"/>
    <w:rsid w:val="00255F77"/>
    <w:rsid w:val="00260382"/>
    <w:rsid w:val="002645D4"/>
    <w:rsid w:val="00265410"/>
    <w:rsid w:val="00266614"/>
    <w:rsid w:val="00266CB4"/>
    <w:rsid w:val="00267DD1"/>
    <w:rsid w:val="002801AA"/>
    <w:rsid w:val="00281160"/>
    <w:rsid w:val="00283295"/>
    <w:rsid w:val="002844AC"/>
    <w:rsid w:val="002947C7"/>
    <w:rsid w:val="00295B34"/>
    <w:rsid w:val="00296ADF"/>
    <w:rsid w:val="0029783B"/>
    <w:rsid w:val="00297FAF"/>
    <w:rsid w:val="002A33FF"/>
    <w:rsid w:val="002A46F3"/>
    <w:rsid w:val="002A5D69"/>
    <w:rsid w:val="002B120A"/>
    <w:rsid w:val="002B1DBF"/>
    <w:rsid w:val="002C0885"/>
    <w:rsid w:val="002C0D5D"/>
    <w:rsid w:val="002C104D"/>
    <w:rsid w:val="002C4461"/>
    <w:rsid w:val="002C692D"/>
    <w:rsid w:val="002C6ABE"/>
    <w:rsid w:val="002D2003"/>
    <w:rsid w:val="002D25E5"/>
    <w:rsid w:val="002D7519"/>
    <w:rsid w:val="002E0E16"/>
    <w:rsid w:val="002E388C"/>
    <w:rsid w:val="002E6E42"/>
    <w:rsid w:val="002F1BF3"/>
    <w:rsid w:val="002F20FC"/>
    <w:rsid w:val="002F23DA"/>
    <w:rsid w:val="002F4B9F"/>
    <w:rsid w:val="002F4D43"/>
    <w:rsid w:val="00301102"/>
    <w:rsid w:val="003014B1"/>
    <w:rsid w:val="003056C6"/>
    <w:rsid w:val="00311B14"/>
    <w:rsid w:val="00314393"/>
    <w:rsid w:val="00317458"/>
    <w:rsid w:val="00324306"/>
    <w:rsid w:val="003278D6"/>
    <w:rsid w:val="003303F0"/>
    <w:rsid w:val="00337B90"/>
    <w:rsid w:val="0034059B"/>
    <w:rsid w:val="00344364"/>
    <w:rsid w:val="0034743F"/>
    <w:rsid w:val="0035019C"/>
    <w:rsid w:val="0035041C"/>
    <w:rsid w:val="00360248"/>
    <w:rsid w:val="00360C66"/>
    <w:rsid w:val="00361D48"/>
    <w:rsid w:val="00361E3D"/>
    <w:rsid w:val="00365ED8"/>
    <w:rsid w:val="00366A46"/>
    <w:rsid w:val="00376127"/>
    <w:rsid w:val="00377A0D"/>
    <w:rsid w:val="0038677D"/>
    <w:rsid w:val="00392A20"/>
    <w:rsid w:val="003A1ECD"/>
    <w:rsid w:val="003A56CB"/>
    <w:rsid w:val="003B0E38"/>
    <w:rsid w:val="003B21D0"/>
    <w:rsid w:val="003B557C"/>
    <w:rsid w:val="003C30FD"/>
    <w:rsid w:val="003D2F3E"/>
    <w:rsid w:val="003D38E8"/>
    <w:rsid w:val="003D3FF4"/>
    <w:rsid w:val="003D7161"/>
    <w:rsid w:val="003E0F53"/>
    <w:rsid w:val="003E3765"/>
    <w:rsid w:val="003E3F9D"/>
    <w:rsid w:val="003E414A"/>
    <w:rsid w:val="003E69E5"/>
    <w:rsid w:val="003F43A4"/>
    <w:rsid w:val="003F5242"/>
    <w:rsid w:val="0040669A"/>
    <w:rsid w:val="0040748E"/>
    <w:rsid w:val="00407C97"/>
    <w:rsid w:val="00412206"/>
    <w:rsid w:val="00414783"/>
    <w:rsid w:val="00415F12"/>
    <w:rsid w:val="00423DA4"/>
    <w:rsid w:val="00427E08"/>
    <w:rsid w:val="00431E3E"/>
    <w:rsid w:val="004326A1"/>
    <w:rsid w:val="004349BA"/>
    <w:rsid w:val="0043575C"/>
    <w:rsid w:val="004365C7"/>
    <w:rsid w:val="00437B67"/>
    <w:rsid w:val="004410CA"/>
    <w:rsid w:val="004425B7"/>
    <w:rsid w:val="00444A85"/>
    <w:rsid w:val="00444E51"/>
    <w:rsid w:val="00456782"/>
    <w:rsid w:val="00462CFA"/>
    <w:rsid w:val="00466871"/>
    <w:rsid w:val="00467EA4"/>
    <w:rsid w:val="00480DF4"/>
    <w:rsid w:val="00481061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4C99"/>
    <w:rsid w:val="004C5C26"/>
    <w:rsid w:val="004C62B7"/>
    <w:rsid w:val="004D6256"/>
    <w:rsid w:val="004D799B"/>
    <w:rsid w:val="004F20CA"/>
    <w:rsid w:val="004F2423"/>
    <w:rsid w:val="004F2DE6"/>
    <w:rsid w:val="004F4AA1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482E"/>
    <w:rsid w:val="00537EB6"/>
    <w:rsid w:val="00542048"/>
    <w:rsid w:val="005442FC"/>
    <w:rsid w:val="00545376"/>
    <w:rsid w:val="00550835"/>
    <w:rsid w:val="0055631D"/>
    <w:rsid w:val="0056190A"/>
    <w:rsid w:val="00575DF8"/>
    <w:rsid w:val="00577B80"/>
    <w:rsid w:val="00582790"/>
    <w:rsid w:val="005915FB"/>
    <w:rsid w:val="00593935"/>
    <w:rsid w:val="00596CF6"/>
    <w:rsid w:val="005973FD"/>
    <w:rsid w:val="00597C68"/>
    <w:rsid w:val="005A33FA"/>
    <w:rsid w:val="005A382B"/>
    <w:rsid w:val="005A4047"/>
    <w:rsid w:val="005B3C0C"/>
    <w:rsid w:val="005B766F"/>
    <w:rsid w:val="005C028F"/>
    <w:rsid w:val="005C0D39"/>
    <w:rsid w:val="005C4A18"/>
    <w:rsid w:val="005C4BE8"/>
    <w:rsid w:val="005C6232"/>
    <w:rsid w:val="005D62E4"/>
    <w:rsid w:val="005D68C4"/>
    <w:rsid w:val="005D6F7A"/>
    <w:rsid w:val="005D7CE9"/>
    <w:rsid w:val="005E2529"/>
    <w:rsid w:val="005E361D"/>
    <w:rsid w:val="005E5B88"/>
    <w:rsid w:val="005E771F"/>
    <w:rsid w:val="005E78EE"/>
    <w:rsid w:val="005F139F"/>
    <w:rsid w:val="005F1EBD"/>
    <w:rsid w:val="005F59D4"/>
    <w:rsid w:val="006063D0"/>
    <w:rsid w:val="00611CB2"/>
    <w:rsid w:val="006125A4"/>
    <w:rsid w:val="00613C45"/>
    <w:rsid w:val="00620FFC"/>
    <w:rsid w:val="00632A09"/>
    <w:rsid w:val="00633D4E"/>
    <w:rsid w:val="00634C53"/>
    <w:rsid w:val="0063526F"/>
    <w:rsid w:val="00636721"/>
    <w:rsid w:val="00637BE6"/>
    <w:rsid w:val="00637E86"/>
    <w:rsid w:val="006422DE"/>
    <w:rsid w:val="006439FA"/>
    <w:rsid w:val="006500E2"/>
    <w:rsid w:val="0065722B"/>
    <w:rsid w:val="00666182"/>
    <w:rsid w:val="0067002A"/>
    <w:rsid w:val="0067485D"/>
    <w:rsid w:val="00676115"/>
    <w:rsid w:val="00683BB1"/>
    <w:rsid w:val="00691E5B"/>
    <w:rsid w:val="00692B56"/>
    <w:rsid w:val="00694915"/>
    <w:rsid w:val="006A2065"/>
    <w:rsid w:val="006A29B3"/>
    <w:rsid w:val="006A3D88"/>
    <w:rsid w:val="006A4A7A"/>
    <w:rsid w:val="006B00B4"/>
    <w:rsid w:val="006B0848"/>
    <w:rsid w:val="006B733D"/>
    <w:rsid w:val="006C25B7"/>
    <w:rsid w:val="006C34AE"/>
    <w:rsid w:val="006C67AF"/>
    <w:rsid w:val="006C70D4"/>
    <w:rsid w:val="006D3DC5"/>
    <w:rsid w:val="006D601C"/>
    <w:rsid w:val="006E767D"/>
    <w:rsid w:val="006F143B"/>
    <w:rsid w:val="006F3BDF"/>
    <w:rsid w:val="006F46BD"/>
    <w:rsid w:val="006F784E"/>
    <w:rsid w:val="00700C54"/>
    <w:rsid w:val="007039EC"/>
    <w:rsid w:val="00714E9A"/>
    <w:rsid w:val="0071572D"/>
    <w:rsid w:val="007157BA"/>
    <w:rsid w:val="007169F9"/>
    <w:rsid w:val="007170C2"/>
    <w:rsid w:val="007174A6"/>
    <w:rsid w:val="007224B3"/>
    <w:rsid w:val="00727487"/>
    <w:rsid w:val="00731303"/>
    <w:rsid w:val="00736C2B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57DC8"/>
    <w:rsid w:val="007627D7"/>
    <w:rsid w:val="00762AEC"/>
    <w:rsid w:val="00763B82"/>
    <w:rsid w:val="00771EA4"/>
    <w:rsid w:val="00775678"/>
    <w:rsid w:val="00776C4F"/>
    <w:rsid w:val="0077794E"/>
    <w:rsid w:val="007838E4"/>
    <w:rsid w:val="007846DC"/>
    <w:rsid w:val="007874CB"/>
    <w:rsid w:val="00797406"/>
    <w:rsid w:val="007A126E"/>
    <w:rsid w:val="007A19D8"/>
    <w:rsid w:val="007B25B1"/>
    <w:rsid w:val="007B480B"/>
    <w:rsid w:val="007D4BCC"/>
    <w:rsid w:val="007D542E"/>
    <w:rsid w:val="007D6987"/>
    <w:rsid w:val="007E36E4"/>
    <w:rsid w:val="007E6693"/>
    <w:rsid w:val="007F0ACE"/>
    <w:rsid w:val="00800F0E"/>
    <w:rsid w:val="00804024"/>
    <w:rsid w:val="00805919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46D92"/>
    <w:rsid w:val="00847622"/>
    <w:rsid w:val="0085010E"/>
    <w:rsid w:val="0085454F"/>
    <w:rsid w:val="00864CFB"/>
    <w:rsid w:val="0087354F"/>
    <w:rsid w:val="00876174"/>
    <w:rsid w:val="00896985"/>
    <w:rsid w:val="0089769C"/>
    <w:rsid w:val="008A128B"/>
    <w:rsid w:val="008A1AED"/>
    <w:rsid w:val="008A5CE8"/>
    <w:rsid w:val="008B01C4"/>
    <w:rsid w:val="008B0989"/>
    <w:rsid w:val="008C129F"/>
    <w:rsid w:val="008C2F09"/>
    <w:rsid w:val="008C53D0"/>
    <w:rsid w:val="008D0E5C"/>
    <w:rsid w:val="008D527A"/>
    <w:rsid w:val="008D56DA"/>
    <w:rsid w:val="008D5771"/>
    <w:rsid w:val="008F266A"/>
    <w:rsid w:val="008F472E"/>
    <w:rsid w:val="008F5275"/>
    <w:rsid w:val="008F7A68"/>
    <w:rsid w:val="00902556"/>
    <w:rsid w:val="0090338C"/>
    <w:rsid w:val="00907746"/>
    <w:rsid w:val="0091048E"/>
    <w:rsid w:val="00910D94"/>
    <w:rsid w:val="009123DB"/>
    <w:rsid w:val="00913931"/>
    <w:rsid w:val="00924ABC"/>
    <w:rsid w:val="00924CEA"/>
    <w:rsid w:val="00940E8F"/>
    <w:rsid w:val="00942461"/>
    <w:rsid w:val="00942E13"/>
    <w:rsid w:val="0095309C"/>
    <w:rsid w:val="00954CBE"/>
    <w:rsid w:val="0096017B"/>
    <w:rsid w:val="00961FD2"/>
    <w:rsid w:val="009652F2"/>
    <w:rsid w:val="009719ED"/>
    <w:rsid w:val="00975F85"/>
    <w:rsid w:val="00981FB1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4536"/>
    <w:rsid w:val="009D5CBB"/>
    <w:rsid w:val="009E3C0B"/>
    <w:rsid w:val="009F21A9"/>
    <w:rsid w:val="009F3142"/>
    <w:rsid w:val="009F6F5F"/>
    <w:rsid w:val="00A018E2"/>
    <w:rsid w:val="00A039A7"/>
    <w:rsid w:val="00A03C7F"/>
    <w:rsid w:val="00A1270A"/>
    <w:rsid w:val="00A13244"/>
    <w:rsid w:val="00A146DD"/>
    <w:rsid w:val="00A218EB"/>
    <w:rsid w:val="00A239AA"/>
    <w:rsid w:val="00A3196B"/>
    <w:rsid w:val="00A439E8"/>
    <w:rsid w:val="00A45753"/>
    <w:rsid w:val="00A503F1"/>
    <w:rsid w:val="00A51336"/>
    <w:rsid w:val="00A52EC7"/>
    <w:rsid w:val="00A53423"/>
    <w:rsid w:val="00A62659"/>
    <w:rsid w:val="00A65F20"/>
    <w:rsid w:val="00A70595"/>
    <w:rsid w:val="00A74119"/>
    <w:rsid w:val="00A76293"/>
    <w:rsid w:val="00A77DA2"/>
    <w:rsid w:val="00A81877"/>
    <w:rsid w:val="00A81D57"/>
    <w:rsid w:val="00A85D9D"/>
    <w:rsid w:val="00A8681E"/>
    <w:rsid w:val="00A92C4C"/>
    <w:rsid w:val="00AA602D"/>
    <w:rsid w:val="00AB2E5D"/>
    <w:rsid w:val="00AB572D"/>
    <w:rsid w:val="00AC4F2C"/>
    <w:rsid w:val="00AC4F2D"/>
    <w:rsid w:val="00AD1052"/>
    <w:rsid w:val="00AD4082"/>
    <w:rsid w:val="00AD73B8"/>
    <w:rsid w:val="00AE0B33"/>
    <w:rsid w:val="00AE1AF1"/>
    <w:rsid w:val="00AE2923"/>
    <w:rsid w:val="00AE7CC7"/>
    <w:rsid w:val="00AE7F9D"/>
    <w:rsid w:val="00AF1794"/>
    <w:rsid w:val="00AF3390"/>
    <w:rsid w:val="00B028F7"/>
    <w:rsid w:val="00B0473B"/>
    <w:rsid w:val="00B12356"/>
    <w:rsid w:val="00B13C42"/>
    <w:rsid w:val="00B22863"/>
    <w:rsid w:val="00B22A67"/>
    <w:rsid w:val="00B360EE"/>
    <w:rsid w:val="00B406B4"/>
    <w:rsid w:val="00B41502"/>
    <w:rsid w:val="00B433FD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4FE0"/>
    <w:rsid w:val="00BA79F0"/>
    <w:rsid w:val="00BB1C1B"/>
    <w:rsid w:val="00BB3BE6"/>
    <w:rsid w:val="00BB5068"/>
    <w:rsid w:val="00BB7AE8"/>
    <w:rsid w:val="00BC2D78"/>
    <w:rsid w:val="00BC39D1"/>
    <w:rsid w:val="00BD0481"/>
    <w:rsid w:val="00BD4447"/>
    <w:rsid w:val="00BE020B"/>
    <w:rsid w:val="00BE2623"/>
    <w:rsid w:val="00BE3923"/>
    <w:rsid w:val="00BE4664"/>
    <w:rsid w:val="00BE4BF0"/>
    <w:rsid w:val="00BE5EE5"/>
    <w:rsid w:val="00BE68EE"/>
    <w:rsid w:val="00BE7F63"/>
    <w:rsid w:val="00BF0F88"/>
    <w:rsid w:val="00BF45FB"/>
    <w:rsid w:val="00C123B1"/>
    <w:rsid w:val="00C21071"/>
    <w:rsid w:val="00C2398C"/>
    <w:rsid w:val="00C25569"/>
    <w:rsid w:val="00C27366"/>
    <w:rsid w:val="00C303D7"/>
    <w:rsid w:val="00C3087A"/>
    <w:rsid w:val="00C32FFB"/>
    <w:rsid w:val="00C33A67"/>
    <w:rsid w:val="00C35DC6"/>
    <w:rsid w:val="00C35F62"/>
    <w:rsid w:val="00C5065B"/>
    <w:rsid w:val="00C62310"/>
    <w:rsid w:val="00C63AA8"/>
    <w:rsid w:val="00C7783C"/>
    <w:rsid w:val="00C81210"/>
    <w:rsid w:val="00C903DF"/>
    <w:rsid w:val="00C90F16"/>
    <w:rsid w:val="00C93AC6"/>
    <w:rsid w:val="00CA03A0"/>
    <w:rsid w:val="00CA6B58"/>
    <w:rsid w:val="00CB07E4"/>
    <w:rsid w:val="00CB1AE6"/>
    <w:rsid w:val="00CB1C63"/>
    <w:rsid w:val="00CB3ED4"/>
    <w:rsid w:val="00CB3F86"/>
    <w:rsid w:val="00CC1AEC"/>
    <w:rsid w:val="00CC21E3"/>
    <w:rsid w:val="00CC7303"/>
    <w:rsid w:val="00CD2BD3"/>
    <w:rsid w:val="00CD34F0"/>
    <w:rsid w:val="00CE0954"/>
    <w:rsid w:val="00CE0AB8"/>
    <w:rsid w:val="00CE7A36"/>
    <w:rsid w:val="00CF11F7"/>
    <w:rsid w:val="00CF3B87"/>
    <w:rsid w:val="00D00DD6"/>
    <w:rsid w:val="00D05103"/>
    <w:rsid w:val="00D1323F"/>
    <w:rsid w:val="00D20168"/>
    <w:rsid w:val="00D202BA"/>
    <w:rsid w:val="00D23760"/>
    <w:rsid w:val="00D251AC"/>
    <w:rsid w:val="00D25E68"/>
    <w:rsid w:val="00D31033"/>
    <w:rsid w:val="00D323FA"/>
    <w:rsid w:val="00D338AD"/>
    <w:rsid w:val="00D43766"/>
    <w:rsid w:val="00D47CCF"/>
    <w:rsid w:val="00D54C78"/>
    <w:rsid w:val="00D55468"/>
    <w:rsid w:val="00D562D5"/>
    <w:rsid w:val="00D63312"/>
    <w:rsid w:val="00D6457B"/>
    <w:rsid w:val="00D66DEC"/>
    <w:rsid w:val="00D7000A"/>
    <w:rsid w:val="00D71A41"/>
    <w:rsid w:val="00D763CA"/>
    <w:rsid w:val="00D768A4"/>
    <w:rsid w:val="00D84278"/>
    <w:rsid w:val="00D922B8"/>
    <w:rsid w:val="00D92F52"/>
    <w:rsid w:val="00D97A86"/>
    <w:rsid w:val="00DA2246"/>
    <w:rsid w:val="00DA57AC"/>
    <w:rsid w:val="00DA753F"/>
    <w:rsid w:val="00DB0002"/>
    <w:rsid w:val="00DB794C"/>
    <w:rsid w:val="00DC182C"/>
    <w:rsid w:val="00DC391C"/>
    <w:rsid w:val="00DC5754"/>
    <w:rsid w:val="00DD34A3"/>
    <w:rsid w:val="00DD5BD4"/>
    <w:rsid w:val="00DD6056"/>
    <w:rsid w:val="00DE22EA"/>
    <w:rsid w:val="00DE7C6A"/>
    <w:rsid w:val="00DF2857"/>
    <w:rsid w:val="00DF782B"/>
    <w:rsid w:val="00E012F5"/>
    <w:rsid w:val="00E01C34"/>
    <w:rsid w:val="00E03021"/>
    <w:rsid w:val="00E03AEF"/>
    <w:rsid w:val="00E102DE"/>
    <w:rsid w:val="00E24825"/>
    <w:rsid w:val="00E31A68"/>
    <w:rsid w:val="00E42093"/>
    <w:rsid w:val="00E437F3"/>
    <w:rsid w:val="00E522AD"/>
    <w:rsid w:val="00E54195"/>
    <w:rsid w:val="00E61719"/>
    <w:rsid w:val="00E64103"/>
    <w:rsid w:val="00E6541C"/>
    <w:rsid w:val="00E65F84"/>
    <w:rsid w:val="00E76CD1"/>
    <w:rsid w:val="00E81264"/>
    <w:rsid w:val="00E84C17"/>
    <w:rsid w:val="00E859A9"/>
    <w:rsid w:val="00EA2C63"/>
    <w:rsid w:val="00EA6DF4"/>
    <w:rsid w:val="00EC19F6"/>
    <w:rsid w:val="00EE3D1E"/>
    <w:rsid w:val="00EE4AD8"/>
    <w:rsid w:val="00EF6E30"/>
    <w:rsid w:val="00F139AC"/>
    <w:rsid w:val="00F2021F"/>
    <w:rsid w:val="00F21EAC"/>
    <w:rsid w:val="00F27316"/>
    <w:rsid w:val="00F3243D"/>
    <w:rsid w:val="00F35DC6"/>
    <w:rsid w:val="00F45D9C"/>
    <w:rsid w:val="00F46D0D"/>
    <w:rsid w:val="00F521ED"/>
    <w:rsid w:val="00F5268D"/>
    <w:rsid w:val="00F56623"/>
    <w:rsid w:val="00F57FCD"/>
    <w:rsid w:val="00F60633"/>
    <w:rsid w:val="00F764D9"/>
    <w:rsid w:val="00F8163E"/>
    <w:rsid w:val="00F92199"/>
    <w:rsid w:val="00F927B7"/>
    <w:rsid w:val="00F92B59"/>
    <w:rsid w:val="00F948BC"/>
    <w:rsid w:val="00F960CF"/>
    <w:rsid w:val="00F96E1B"/>
    <w:rsid w:val="00FA10A3"/>
    <w:rsid w:val="00FA1226"/>
    <w:rsid w:val="00FC08A2"/>
    <w:rsid w:val="00FC1FE6"/>
    <w:rsid w:val="00FC5C48"/>
    <w:rsid w:val="00FC63A0"/>
    <w:rsid w:val="00FD09D8"/>
    <w:rsid w:val="00FF221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AB8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AB8"/>
    <w:rPr>
      <w:vertAlign w:val="superscript"/>
    </w:rPr>
  </w:style>
  <w:style w:type="character" w:customStyle="1" w:styleId="Tekst1Znak">
    <w:name w:val="Tekst_1 Znak"/>
    <w:basedOn w:val="Domylnaczcionkaakapitu"/>
    <w:link w:val="Tekst1"/>
    <w:locked/>
    <w:rsid w:val="00846D92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846D92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846D9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ytuKP">
    <w:name w:val="tytuł KP"/>
    <w:basedOn w:val="Normalny"/>
    <w:link w:val="tytuKPZnak"/>
    <w:qFormat/>
    <w:rsid w:val="00A51336"/>
    <w:pPr>
      <w:spacing w:before="240" w:after="240" w:line="276" w:lineRule="auto"/>
      <w:contextualSpacing/>
    </w:pPr>
    <w:rPr>
      <w:rFonts w:eastAsiaTheme="majorEastAsia" w:cstheme="majorBidi"/>
      <w:spacing w:val="-10"/>
      <w:kern w:val="28"/>
      <w:sz w:val="44"/>
      <w:szCs w:val="56"/>
      <w:shd w:val="clear" w:color="auto" w:fill="FFFFFF"/>
    </w:rPr>
  </w:style>
  <w:style w:type="character" w:customStyle="1" w:styleId="tytuKPZnak">
    <w:name w:val="tytuł KP Znak"/>
    <w:basedOn w:val="Domylnaczcionkaakapitu"/>
    <w:link w:val="tytuKP"/>
    <w:rsid w:val="00A51336"/>
    <w:rPr>
      <w:rFonts w:ascii="Trebuchet MS" w:eastAsiaTheme="majorEastAsia" w:hAnsi="Trebuchet MS" w:cstheme="majorBidi"/>
      <w:spacing w:val="-10"/>
      <w:kern w:val="28"/>
      <w:sz w:val="44"/>
      <w:szCs w:val="56"/>
    </w:rPr>
  </w:style>
  <w:style w:type="paragraph" w:customStyle="1" w:styleId="cytatkp">
    <w:name w:val="cytat kp"/>
    <w:basedOn w:val="Normalny"/>
    <w:link w:val="cytatkpZnak"/>
    <w:qFormat/>
    <w:rsid w:val="00A51336"/>
    <w:pPr>
      <w:pBdr>
        <w:left w:val="single" w:sz="24" w:space="16" w:color="DEB308"/>
      </w:pBdr>
      <w:spacing w:before="240" w:after="240" w:line="360" w:lineRule="auto"/>
    </w:pPr>
    <w:rPr>
      <w:rFonts w:cs="Calibri"/>
      <w:color w:val="000000"/>
      <w:sz w:val="22"/>
    </w:rPr>
  </w:style>
  <w:style w:type="character" w:customStyle="1" w:styleId="cytatkpZnak">
    <w:name w:val="cytat kp Znak"/>
    <w:basedOn w:val="Domylnaczcionkaakapitu"/>
    <w:link w:val="cytatkp"/>
    <w:rsid w:val="00A51336"/>
    <w:rPr>
      <w:rFonts w:ascii="Trebuchet MS" w:eastAsia="Times New Roman" w:hAnsi="Trebuchet MS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5BFA-FC73-4181-B879-CDC4E29F8CE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88F435-DCA5-43C0-8F0B-2E8C12C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2019-03-06T14:11:00Z</cp:lastPrinted>
  <dcterms:created xsi:type="dcterms:W3CDTF">2024-03-21T12:42:00Z</dcterms:created>
  <dcterms:modified xsi:type="dcterms:W3CDTF">2024-03-26T08:35:00Z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7d983ae0-f03b-4310-825d-64be1e79b1a3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