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6B5E3" w14:textId="410A8900" w:rsidR="00014023" w:rsidRDefault="00A81660" w:rsidP="0001402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UOKiK </w:t>
      </w:r>
      <w:r w:rsidR="001072EA">
        <w:rPr>
          <w:sz w:val="32"/>
          <w:szCs w:val="32"/>
        </w:rPr>
        <w:t xml:space="preserve">awansuje </w:t>
      </w:r>
      <w:r w:rsidR="001E52DB">
        <w:rPr>
          <w:sz w:val="32"/>
          <w:szCs w:val="32"/>
        </w:rPr>
        <w:t>w rankingu</w:t>
      </w:r>
      <w:r w:rsidR="00512FA4">
        <w:rPr>
          <w:sz w:val="32"/>
          <w:szCs w:val="32"/>
        </w:rPr>
        <w:t xml:space="preserve"> </w:t>
      </w:r>
      <w:r w:rsidR="006F6C8E">
        <w:rPr>
          <w:sz w:val="32"/>
          <w:szCs w:val="32"/>
        </w:rPr>
        <w:t>org</w:t>
      </w:r>
      <w:r w:rsidR="00512FA4">
        <w:rPr>
          <w:sz w:val="32"/>
          <w:szCs w:val="32"/>
        </w:rPr>
        <w:t>an</w:t>
      </w:r>
      <w:r w:rsidR="006F6C8E">
        <w:rPr>
          <w:sz w:val="32"/>
          <w:szCs w:val="32"/>
        </w:rPr>
        <w:t>ów ochrony konkurencji na świecie</w:t>
      </w:r>
      <w:r w:rsidR="00014023">
        <w:rPr>
          <w:sz w:val="32"/>
          <w:szCs w:val="32"/>
        </w:rPr>
        <w:t xml:space="preserve"> </w:t>
      </w:r>
    </w:p>
    <w:p w14:paraId="65F61D21" w14:textId="04326E3F" w:rsidR="00C72A93" w:rsidRPr="00585C1C" w:rsidRDefault="007C0347" w:rsidP="00585C1C">
      <w:pPr>
        <w:pStyle w:val="Akapitzlist"/>
        <w:numPr>
          <w:ilvl w:val="0"/>
          <w:numId w:val="6"/>
        </w:numPr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585C1C">
        <w:rPr>
          <w:rFonts w:cs="Tahoma"/>
          <w:b/>
          <w:bCs/>
          <w:color w:val="000000" w:themeColor="text1"/>
          <w:sz w:val="22"/>
          <w:lang w:eastAsia="en-GB"/>
        </w:rPr>
        <w:t xml:space="preserve">UOKiK </w:t>
      </w:r>
      <w:r w:rsidR="005556ED" w:rsidRPr="00585C1C">
        <w:rPr>
          <w:rFonts w:cs="Tahoma"/>
          <w:b/>
          <w:bCs/>
          <w:color w:val="000000" w:themeColor="text1"/>
          <w:sz w:val="22"/>
          <w:lang w:eastAsia="en-GB"/>
        </w:rPr>
        <w:t xml:space="preserve">otrzymał najwyższą w swojej historii </w:t>
      </w:r>
      <w:r w:rsidR="00490D4D" w:rsidRPr="00585C1C">
        <w:rPr>
          <w:rFonts w:cs="Tahoma"/>
          <w:b/>
          <w:bCs/>
          <w:color w:val="000000" w:themeColor="text1"/>
          <w:sz w:val="22"/>
          <w:lang w:eastAsia="en-GB"/>
        </w:rPr>
        <w:t xml:space="preserve">ocenę </w:t>
      </w:r>
      <w:r w:rsidR="005556ED" w:rsidRPr="00585C1C">
        <w:rPr>
          <w:rFonts w:cs="Tahoma"/>
          <w:b/>
          <w:bCs/>
          <w:color w:val="000000" w:themeColor="text1"/>
          <w:sz w:val="22"/>
          <w:lang w:eastAsia="en-GB"/>
        </w:rPr>
        <w:t xml:space="preserve">za działania </w:t>
      </w:r>
      <w:r w:rsidRPr="00585C1C">
        <w:rPr>
          <w:rFonts w:cs="Tahoma"/>
          <w:b/>
          <w:bCs/>
          <w:color w:val="000000" w:themeColor="text1"/>
          <w:sz w:val="22"/>
          <w:lang w:eastAsia="en-GB"/>
        </w:rPr>
        <w:t>w zakresie ochrony konkurencji</w:t>
      </w:r>
      <w:r w:rsidR="00585C1C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4C754DDD" w14:textId="012F3BEA" w:rsidR="007C0347" w:rsidRPr="00D600F0" w:rsidRDefault="00C72A93" w:rsidP="00BA2B4B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D600F0">
        <w:rPr>
          <w:rFonts w:cs="Tahoma"/>
          <w:b/>
          <w:bCs/>
          <w:color w:val="000000" w:themeColor="text1"/>
          <w:sz w:val="22"/>
          <w:lang w:eastAsia="en-GB"/>
        </w:rPr>
        <w:t>B</w:t>
      </w:r>
      <w:r w:rsidR="007C0347" w:rsidRPr="00D600F0">
        <w:rPr>
          <w:rFonts w:cs="Tahoma"/>
          <w:b/>
          <w:bCs/>
          <w:color w:val="000000" w:themeColor="text1"/>
          <w:sz w:val="22"/>
          <w:lang w:eastAsia="en-GB"/>
        </w:rPr>
        <w:t>ranżow</w:t>
      </w:r>
      <w:r w:rsidRPr="00D600F0">
        <w:rPr>
          <w:rFonts w:cs="Tahoma"/>
          <w:b/>
          <w:bCs/>
          <w:color w:val="000000" w:themeColor="text1"/>
          <w:sz w:val="22"/>
          <w:lang w:eastAsia="en-GB"/>
        </w:rPr>
        <w:t>y</w:t>
      </w:r>
      <w:r w:rsidR="007C0347" w:rsidRPr="00D600F0">
        <w:rPr>
          <w:rFonts w:cs="Tahoma"/>
          <w:b/>
          <w:bCs/>
          <w:color w:val="000000" w:themeColor="text1"/>
          <w:sz w:val="22"/>
          <w:lang w:eastAsia="en-GB"/>
        </w:rPr>
        <w:t xml:space="preserve"> portal Global C</w:t>
      </w:r>
      <w:r w:rsidR="00053406" w:rsidRPr="00D600F0">
        <w:rPr>
          <w:rFonts w:cs="Tahoma"/>
          <w:b/>
          <w:bCs/>
          <w:color w:val="000000" w:themeColor="text1"/>
          <w:sz w:val="22"/>
          <w:lang w:eastAsia="en-GB"/>
        </w:rPr>
        <w:t>ompetition Review</w:t>
      </w:r>
      <w:r w:rsidR="00490D4D" w:rsidRPr="00D600F0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6F6C8E" w:rsidRPr="00D600F0">
        <w:rPr>
          <w:rFonts w:cs="Tahoma"/>
          <w:b/>
          <w:bCs/>
          <w:color w:val="000000" w:themeColor="text1"/>
          <w:sz w:val="22"/>
          <w:lang w:eastAsia="en-GB"/>
        </w:rPr>
        <w:t>za 2024 r.</w:t>
      </w:r>
      <w:r w:rsidR="00D600F0" w:rsidRPr="00D600F0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D600F0">
        <w:rPr>
          <w:rFonts w:cs="Tahoma"/>
          <w:b/>
          <w:bCs/>
          <w:color w:val="000000" w:themeColor="text1"/>
          <w:sz w:val="22"/>
          <w:lang w:eastAsia="en-GB"/>
        </w:rPr>
        <w:t xml:space="preserve">przyznał Urzędowi </w:t>
      </w:r>
      <w:r w:rsidR="001072EA">
        <w:rPr>
          <w:rFonts w:cs="Tahoma"/>
          <w:b/>
          <w:bCs/>
          <w:color w:val="000000" w:themeColor="text1"/>
          <w:sz w:val="22"/>
          <w:lang w:eastAsia="en-GB"/>
        </w:rPr>
        <w:t xml:space="preserve">notę </w:t>
      </w:r>
      <w:r w:rsidR="00D600F0">
        <w:rPr>
          <w:rFonts w:cs="Tahoma"/>
          <w:b/>
          <w:bCs/>
          <w:color w:val="000000" w:themeColor="text1"/>
          <w:sz w:val="22"/>
          <w:lang w:eastAsia="en-GB"/>
        </w:rPr>
        <w:t>3,5</w:t>
      </w:r>
      <w:r w:rsidR="001072EA">
        <w:rPr>
          <w:rFonts w:cs="Tahoma"/>
          <w:b/>
          <w:bCs/>
          <w:color w:val="000000" w:themeColor="text1"/>
          <w:sz w:val="22"/>
          <w:lang w:eastAsia="en-GB"/>
        </w:rPr>
        <w:t xml:space="preserve"> gwiazdki</w:t>
      </w:r>
      <w:r w:rsidR="00893301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6136D96D" w14:textId="6E636758" w:rsidR="006701D8" w:rsidRPr="006F6C8E" w:rsidRDefault="001E52DB" w:rsidP="0001402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Calibri"/>
          <w:b/>
          <w:color w:val="000000" w:themeColor="text1"/>
          <w:sz w:val="22"/>
          <w:shd w:val="clear" w:color="auto" w:fill="FFFFFF"/>
        </w:rPr>
      </w:pPr>
      <w:r>
        <w:rPr>
          <w:rFonts w:cs="Calibri"/>
          <w:b/>
          <w:color w:val="000000" w:themeColor="text1"/>
          <w:sz w:val="22"/>
          <w:shd w:val="clear" w:color="auto" w:fill="FFFFFF"/>
        </w:rPr>
        <w:t>W</w:t>
      </w:r>
      <w:r w:rsidR="006F6C8E" w:rsidRPr="006F6C8E">
        <w:rPr>
          <w:rFonts w:cs="Calibri"/>
          <w:b/>
          <w:color w:val="000000" w:themeColor="text1"/>
          <w:sz w:val="22"/>
          <w:shd w:val="clear" w:color="auto" w:fill="FFFFFF"/>
        </w:rPr>
        <w:t xml:space="preserve">yżej </w:t>
      </w:r>
      <w:r w:rsidR="00445504">
        <w:rPr>
          <w:rFonts w:cs="Calibri"/>
          <w:b/>
          <w:color w:val="000000" w:themeColor="text1"/>
          <w:sz w:val="22"/>
          <w:shd w:val="clear" w:color="auto" w:fill="FFFFFF"/>
        </w:rPr>
        <w:t xml:space="preserve">w rankingu światowym </w:t>
      </w:r>
      <w:r w:rsidR="006F6C8E" w:rsidRPr="006F6C8E">
        <w:rPr>
          <w:rFonts w:cs="Calibri"/>
          <w:b/>
          <w:color w:val="000000" w:themeColor="text1"/>
          <w:sz w:val="22"/>
          <w:shd w:val="clear" w:color="auto" w:fill="FFFFFF"/>
        </w:rPr>
        <w:t>oceniono zaledwie dziewięć</w:t>
      </w:r>
      <w:r w:rsidRPr="001E52DB">
        <w:rPr>
          <w:rFonts w:cs="Calibri"/>
          <w:b/>
          <w:color w:val="000000" w:themeColor="text1"/>
          <w:sz w:val="22"/>
          <w:shd w:val="clear" w:color="auto" w:fill="FFFFFF"/>
        </w:rPr>
        <w:t xml:space="preserve"> </w:t>
      </w:r>
      <w:r>
        <w:rPr>
          <w:rFonts w:cs="Calibri"/>
          <w:b/>
          <w:color w:val="000000" w:themeColor="text1"/>
          <w:sz w:val="22"/>
          <w:shd w:val="clear" w:color="auto" w:fill="FFFFFF"/>
        </w:rPr>
        <w:t>urzędów antymonopolowych</w:t>
      </w:r>
      <w:r w:rsidR="006F6C8E" w:rsidRPr="006F6C8E">
        <w:rPr>
          <w:rFonts w:cs="Calibri"/>
          <w:b/>
          <w:color w:val="000000" w:themeColor="text1"/>
          <w:sz w:val="22"/>
          <w:shd w:val="clear" w:color="auto" w:fill="FFFFFF"/>
        </w:rPr>
        <w:t>.</w:t>
      </w:r>
    </w:p>
    <w:p w14:paraId="104019CB" w14:textId="77777777" w:rsidR="00053406" w:rsidRPr="00014023" w:rsidRDefault="00053406" w:rsidP="00053406">
      <w:pPr>
        <w:pStyle w:val="Akapitzlist"/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</w:p>
    <w:p w14:paraId="062A4981" w14:textId="41868264" w:rsidR="007C0347" w:rsidRPr="007F40EE" w:rsidRDefault="0010559C" w:rsidP="00053406">
      <w:pPr>
        <w:pStyle w:val="Akapitzlist"/>
        <w:shd w:val="clear" w:color="auto" w:fill="FFFFFF"/>
        <w:spacing w:before="100" w:beforeAutospacing="1" w:after="240" w:line="360" w:lineRule="auto"/>
        <w:ind w:left="0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014023">
        <w:rPr>
          <w:b/>
          <w:sz w:val="22"/>
        </w:rPr>
        <w:t>[Wa</w:t>
      </w:r>
      <w:r w:rsidR="00A65F20" w:rsidRPr="00014023">
        <w:rPr>
          <w:b/>
          <w:sz w:val="22"/>
        </w:rPr>
        <w:t>rszawa,</w:t>
      </w:r>
      <w:r w:rsidR="006422DE" w:rsidRPr="00014023">
        <w:rPr>
          <w:b/>
          <w:sz w:val="22"/>
        </w:rPr>
        <w:t xml:space="preserve"> </w:t>
      </w:r>
      <w:r w:rsidR="00873D92">
        <w:rPr>
          <w:b/>
          <w:sz w:val="22"/>
        </w:rPr>
        <w:t xml:space="preserve">7 </w:t>
      </w:r>
      <w:bookmarkStart w:id="0" w:name="_GoBack"/>
      <w:bookmarkEnd w:id="0"/>
      <w:r w:rsidR="00490D4D">
        <w:rPr>
          <w:b/>
          <w:sz w:val="22"/>
        </w:rPr>
        <w:t>października 2025</w:t>
      </w:r>
      <w:r w:rsidRPr="00014023">
        <w:rPr>
          <w:b/>
          <w:sz w:val="22"/>
        </w:rPr>
        <w:t xml:space="preserve"> r.]</w:t>
      </w:r>
      <w:r w:rsidR="001A6E5B" w:rsidRPr="00014023">
        <w:rPr>
          <w:sz w:val="22"/>
        </w:rPr>
        <w:t xml:space="preserve"> </w:t>
      </w:r>
      <w:hyperlink r:id="rId9" w:history="1">
        <w:r w:rsidR="006701D8" w:rsidRPr="00014023">
          <w:rPr>
            <w:rStyle w:val="Hipercze"/>
            <w:rFonts w:eastAsia="Calibri" w:cs="Tahoma"/>
            <w:i/>
            <w:iCs/>
            <w:color w:val="133C8A"/>
            <w:sz w:val="22"/>
            <w:bdr w:val="none" w:sz="0" w:space="0" w:color="auto" w:frame="1"/>
            <w:shd w:val="clear" w:color="auto" w:fill="FFFFFF"/>
          </w:rPr>
          <w:t>Global Competi</w:t>
        </w:r>
        <w:r w:rsidR="0098649C">
          <w:rPr>
            <w:rStyle w:val="Hipercze"/>
            <w:rFonts w:eastAsia="Calibri" w:cs="Tahoma"/>
            <w:i/>
            <w:iCs/>
            <w:color w:val="133C8A"/>
            <w:sz w:val="22"/>
            <w:bdr w:val="none" w:sz="0" w:space="0" w:color="auto" w:frame="1"/>
            <w:shd w:val="clear" w:color="auto" w:fill="FFFFFF"/>
          </w:rPr>
          <w:t>ti</w:t>
        </w:r>
        <w:r w:rsidR="006701D8" w:rsidRPr="00014023">
          <w:rPr>
            <w:rStyle w:val="Hipercze"/>
            <w:rFonts w:eastAsia="Calibri" w:cs="Tahoma"/>
            <w:i/>
            <w:iCs/>
            <w:color w:val="133C8A"/>
            <w:sz w:val="22"/>
            <w:bdr w:val="none" w:sz="0" w:space="0" w:color="auto" w:frame="1"/>
            <w:shd w:val="clear" w:color="auto" w:fill="FFFFFF"/>
          </w:rPr>
          <w:t>on Review</w:t>
        </w:r>
      </w:hyperlink>
      <w:r w:rsidR="006701D8" w:rsidRPr="00014023">
        <w:rPr>
          <w:rFonts w:cs="Tahoma"/>
          <w:color w:val="3C4147"/>
          <w:sz w:val="22"/>
          <w:shd w:val="clear" w:color="auto" w:fill="FFFFFF"/>
        </w:rPr>
        <w:t xml:space="preserve"> </w:t>
      </w:r>
      <w:r w:rsidR="00D600F0">
        <w:rPr>
          <w:rFonts w:cs="Tahoma"/>
          <w:color w:val="3C4147"/>
          <w:sz w:val="22"/>
          <w:shd w:val="clear" w:color="auto" w:fill="FFFFFF"/>
        </w:rPr>
        <w:t xml:space="preserve">(GCR) </w:t>
      </w:r>
      <w:r w:rsidR="006701D8" w:rsidRPr="00014023">
        <w:rPr>
          <w:rFonts w:cs="Tahoma"/>
          <w:color w:val="000000" w:themeColor="text1"/>
          <w:sz w:val="22"/>
          <w:shd w:val="clear" w:color="auto" w:fill="FFFFFF"/>
        </w:rPr>
        <w:t xml:space="preserve">to </w:t>
      </w:r>
      <w:r w:rsidR="001072EA">
        <w:rPr>
          <w:rFonts w:cs="Tahoma"/>
          <w:color w:val="000000" w:themeColor="text1"/>
          <w:sz w:val="22"/>
          <w:shd w:val="clear" w:color="auto" w:fill="FFFFFF"/>
        </w:rPr>
        <w:t>brytyjski wydawca wyspecjalizowany w prawie konkurencji</w:t>
      </w:r>
      <w:r w:rsidR="006701D8" w:rsidRPr="00014023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  <w:r w:rsidR="001072EA">
        <w:rPr>
          <w:rFonts w:cs="Tahoma"/>
          <w:color w:val="000000" w:themeColor="text1"/>
          <w:sz w:val="22"/>
          <w:shd w:val="clear" w:color="auto" w:fill="FFFFFF"/>
        </w:rPr>
        <w:t>Co roku</w:t>
      </w:r>
      <w:r w:rsidR="006701D8" w:rsidRPr="00014023">
        <w:rPr>
          <w:rFonts w:cs="Tahoma"/>
          <w:color w:val="000000" w:themeColor="text1"/>
          <w:sz w:val="22"/>
          <w:shd w:val="clear" w:color="auto" w:fill="FFFFFF"/>
        </w:rPr>
        <w:t xml:space="preserve"> przygotowuje ranking </w:t>
      </w:r>
      <w:r w:rsidR="00053406" w:rsidRPr="00014023">
        <w:rPr>
          <w:rFonts w:cs="Tahoma"/>
          <w:color w:val="000000" w:themeColor="text1"/>
          <w:sz w:val="22"/>
          <w:shd w:val="clear" w:color="auto" w:fill="FFFFFF"/>
        </w:rPr>
        <w:t>urzędów</w:t>
      </w:r>
      <w:r w:rsidR="006701D8" w:rsidRPr="00014023">
        <w:rPr>
          <w:rFonts w:cs="Tahoma"/>
          <w:color w:val="000000" w:themeColor="text1"/>
          <w:sz w:val="22"/>
          <w:shd w:val="clear" w:color="auto" w:fill="FFFFFF"/>
        </w:rPr>
        <w:t xml:space="preserve"> antymonopolowych z całego świata</w:t>
      </w:r>
      <w:r w:rsidR="00490D4D">
        <w:rPr>
          <w:rFonts w:cs="Tahoma"/>
          <w:color w:val="000000" w:themeColor="text1"/>
          <w:sz w:val="22"/>
          <w:shd w:val="clear" w:color="auto" w:fill="FFFFFF"/>
        </w:rPr>
        <w:t xml:space="preserve">. W opublikowanym </w:t>
      </w:r>
      <w:r w:rsidR="00D600F0">
        <w:rPr>
          <w:rFonts w:cs="Tahoma"/>
          <w:color w:val="000000" w:themeColor="text1"/>
          <w:sz w:val="22"/>
          <w:shd w:val="clear" w:color="auto" w:fill="FFFFFF"/>
        </w:rPr>
        <w:t xml:space="preserve">niedawno </w:t>
      </w:r>
      <w:r w:rsidR="0098649C">
        <w:rPr>
          <w:rFonts w:cs="Tahoma"/>
          <w:color w:val="000000" w:themeColor="text1"/>
          <w:sz w:val="22"/>
          <w:shd w:val="clear" w:color="auto" w:fill="FFFFFF"/>
        </w:rPr>
        <w:t>zestawieniu</w:t>
      </w:r>
      <w:r w:rsidR="00490D4D">
        <w:rPr>
          <w:rFonts w:cs="Tahoma"/>
          <w:color w:val="000000" w:themeColor="text1"/>
          <w:sz w:val="22"/>
          <w:shd w:val="clear" w:color="auto" w:fill="FFFFFF"/>
        </w:rPr>
        <w:t xml:space="preserve"> za 2024 r.</w:t>
      </w:r>
      <w:r w:rsidR="00490D4D" w:rsidRPr="00014023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053406" w:rsidRPr="00014023">
        <w:rPr>
          <w:rFonts w:cs="Tahoma"/>
          <w:color w:val="000000" w:themeColor="text1"/>
          <w:sz w:val="22"/>
          <w:shd w:val="clear" w:color="auto" w:fill="FFFFFF"/>
        </w:rPr>
        <w:t>portal podniósł</w:t>
      </w:r>
      <w:r w:rsidR="000C1DB8" w:rsidRPr="00014023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1072EA">
        <w:rPr>
          <w:rFonts w:cs="Tahoma"/>
          <w:color w:val="000000" w:themeColor="text1"/>
          <w:sz w:val="22"/>
          <w:shd w:val="clear" w:color="auto" w:fill="FFFFFF"/>
        </w:rPr>
        <w:t>notę</w:t>
      </w:r>
      <w:r w:rsidR="000C1DB8" w:rsidRPr="00014023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053406" w:rsidRPr="00014023">
        <w:rPr>
          <w:rFonts w:cs="Tahoma"/>
          <w:color w:val="000000" w:themeColor="text1"/>
          <w:sz w:val="22"/>
          <w:shd w:val="clear" w:color="auto" w:fill="FFFFFF"/>
        </w:rPr>
        <w:t>UOKiK</w:t>
      </w:r>
      <w:r w:rsidR="00490D4D">
        <w:rPr>
          <w:rFonts w:cs="Tahoma"/>
          <w:color w:val="000000" w:themeColor="text1"/>
          <w:sz w:val="22"/>
          <w:shd w:val="clear" w:color="auto" w:fill="FFFFFF"/>
        </w:rPr>
        <w:t xml:space="preserve"> do 3,5</w:t>
      </w:r>
      <w:r w:rsidR="001072EA">
        <w:rPr>
          <w:rFonts w:cs="Tahoma"/>
          <w:color w:val="000000" w:themeColor="text1"/>
          <w:sz w:val="22"/>
          <w:shd w:val="clear" w:color="auto" w:fill="FFFFFF"/>
        </w:rPr>
        <w:t xml:space="preserve"> gwiazdki</w:t>
      </w:r>
      <w:r w:rsidR="00490D4D">
        <w:rPr>
          <w:rFonts w:cs="Tahoma"/>
          <w:color w:val="000000" w:themeColor="text1"/>
          <w:sz w:val="22"/>
          <w:shd w:val="clear" w:color="auto" w:fill="FFFFFF"/>
        </w:rPr>
        <w:t>. T</w:t>
      </w:r>
      <w:r w:rsidR="006F6C8E">
        <w:rPr>
          <w:rFonts w:cs="Tahoma"/>
          <w:color w:val="000000" w:themeColor="text1"/>
          <w:sz w:val="22"/>
          <w:shd w:val="clear" w:color="auto" w:fill="FFFFFF"/>
        </w:rPr>
        <w:t xml:space="preserve">ylko dziewięć </w:t>
      </w:r>
      <w:r w:rsidR="00D600F0">
        <w:rPr>
          <w:rFonts w:cs="Tahoma"/>
          <w:color w:val="000000" w:themeColor="text1"/>
          <w:sz w:val="22"/>
          <w:shd w:val="clear" w:color="auto" w:fill="FFFFFF"/>
        </w:rPr>
        <w:t xml:space="preserve">instytucji </w:t>
      </w:r>
      <w:r w:rsidR="002F10C3">
        <w:rPr>
          <w:rFonts w:cs="Tahoma"/>
          <w:color w:val="000000" w:themeColor="text1"/>
          <w:sz w:val="22"/>
          <w:shd w:val="clear" w:color="auto" w:fill="FFFFFF"/>
        </w:rPr>
        <w:t xml:space="preserve">na świecie </w:t>
      </w:r>
      <w:r w:rsidR="006F6C8E">
        <w:rPr>
          <w:rFonts w:cs="Tahoma"/>
          <w:color w:val="000000" w:themeColor="text1"/>
          <w:sz w:val="22"/>
          <w:shd w:val="clear" w:color="auto" w:fill="FFFFFF"/>
        </w:rPr>
        <w:t xml:space="preserve">zostało ocenionych wyżej, </w:t>
      </w:r>
      <w:r w:rsidR="001072EA">
        <w:rPr>
          <w:rFonts w:cs="Tahoma"/>
          <w:color w:val="000000" w:themeColor="text1"/>
          <w:sz w:val="22"/>
          <w:shd w:val="clear" w:color="auto" w:fill="FFFFFF"/>
        </w:rPr>
        <w:t>zaś</w:t>
      </w:r>
      <w:r w:rsidR="006F6C8E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1072EA">
        <w:rPr>
          <w:rFonts w:cs="Tahoma"/>
          <w:color w:val="000000" w:themeColor="text1"/>
          <w:sz w:val="22"/>
          <w:shd w:val="clear" w:color="auto" w:fill="FFFFFF"/>
        </w:rPr>
        <w:t>notę 3,5 gwiazdki</w:t>
      </w:r>
      <w:r w:rsidR="006F6C8E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1E52DB">
        <w:rPr>
          <w:rFonts w:cs="Tahoma"/>
          <w:color w:val="000000" w:themeColor="text1"/>
          <w:sz w:val="22"/>
          <w:shd w:val="clear" w:color="auto" w:fill="FFFFFF"/>
        </w:rPr>
        <w:t xml:space="preserve">w Europie </w:t>
      </w:r>
      <w:r w:rsidR="006F6C8E">
        <w:rPr>
          <w:rFonts w:cs="Tahoma"/>
          <w:color w:val="000000" w:themeColor="text1"/>
          <w:sz w:val="22"/>
          <w:shd w:val="clear" w:color="auto" w:fill="FFFFFF"/>
        </w:rPr>
        <w:t>otrzymał</w:t>
      </w:r>
      <w:r w:rsidR="001E52DB">
        <w:rPr>
          <w:rFonts w:cs="Tahoma"/>
          <w:color w:val="000000" w:themeColor="text1"/>
          <w:sz w:val="22"/>
          <w:shd w:val="clear" w:color="auto" w:fill="FFFFFF"/>
        </w:rPr>
        <w:t xml:space="preserve">y </w:t>
      </w:r>
      <w:r w:rsidR="006F6C8E">
        <w:rPr>
          <w:rFonts w:cs="Tahoma"/>
          <w:color w:val="000000" w:themeColor="text1"/>
          <w:sz w:val="22"/>
          <w:shd w:val="clear" w:color="auto" w:fill="FFFFFF"/>
        </w:rPr>
        <w:t>Polska, Austria i Belgia.</w:t>
      </w:r>
    </w:p>
    <w:p w14:paraId="09F09403" w14:textId="77777777" w:rsidR="00490D4D" w:rsidRPr="00014023" w:rsidRDefault="00490D4D" w:rsidP="00053406">
      <w:pPr>
        <w:pStyle w:val="Akapitzlist"/>
        <w:shd w:val="clear" w:color="auto" w:fill="FFFFFF"/>
        <w:spacing w:before="100" w:beforeAutospacing="1" w:after="240" w:line="360" w:lineRule="auto"/>
        <w:ind w:left="0"/>
        <w:jc w:val="both"/>
        <w:rPr>
          <w:rFonts w:cs="Tahoma"/>
          <w:color w:val="000000" w:themeColor="text1"/>
          <w:sz w:val="22"/>
          <w:shd w:val="clear" w:color="auto" w:fill="FFFFFF"/>
        </w:rPr>
      </w:pPr>
    </w:p>
    <w:p w14:paraId="5F540561" w14:textId="49B062C7" w:rsidR="00EF02D6" w:rsidRPr="00490D4D" w:rsidRDefault="00334DB0" w:rsidP="00014023">
      <w:pPr>
        <w:pStyle w:val="Akapitzlist"/>
        <w:shd w:val="clear" w:color="auto" w:fill="FFFFFF"/>
        <w:spacing w:before="100" w:beforeAutospacing="1" w:after="240" w:line="360" w:lineRule="auto"/>
        <w:ind w:left="0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014023">
        <w:rPr>
          <w:rFonts w:cs="Tahoma"/>
          <w:color w:val="000000" w:themeColor="text1"/>
          <w:sz w:val="22"/>
          <w:shd w:val="clear" w:color="auto" w:fill="FFFFFF"/>
        </w:rPr>
        <w:t>- Ocena za 2024 r</w:t>
      </w:r>
      <w:r w:rsidR="00D600F0">
        <w:rPr>
          <w:rFonts w:cs="Tahoma"/>
          <w:color w:val="000000" w:themeColor="text1"/>
          <w:sz w:val="22"/>
          <w:shd w:val="clear" w:color="auto" w:fill="FFFFFF"/>
        </w:rPr>
        <w:t>.</w:t>
      </w:r>
      <w:r w:rsidRPr="00014023">
        <w:rPr>
          <w:rFonts w:cs="Tahoma"/>
          <w:color w:val="000000" w:themeColor="text1"/>
          <w:sz w:val="22"/>
          <w:shd w:val="clear" w:color="auto" w:fill="FFFFFF"/>
        </w:rPr>
        <w:t xml:space="preserve"> jest </w:t>
      </w:r>
      <w:r w:rsidR="001072EA">
        <w:rPr>
          <w:rFonts w:cs="Tahoma"/>
          <w:color w:val="000000" w:themeColor="text1"/>
          <w:sz w:val="22"/>
          <w:shd w:val="clear" w:color="auto" w:fill="FFFFFF"/>
        </w:rPr>
        <w:t xml:space="preserve">historycznie </w:t>
      </w:r>
      <w:r w:rsidRPr="00014023">
        <w:rPr>
          <w:rFonts w:cs="Tahoma"/>
          <w:color w:val="000000" w:themeColor="text1"/>
          <w:sz w:val="22"/>
          <w:shd w:val="clear" w:color="auto" w:fill="FFFFFF"/>
        </w:rPr>
        <w:t>najwyższą przyznaną UOKiK</w:t>
      </w:r>
      <w:r w:rsidR="0098649C">
        <w:rPr>
          <w:rFonts w:cs="Tahoma"/>
          <w:color w:val="000000" w:themeColor="text1"/>
          <w:sz w:val="22"/>
          <w:shd w:val="clear" w:color="auto" w:fill="FFFFFF"/>
        </w:rPr>
        <w:t xml:space="preserve"> przez </w:t>
      </w:r>
      <w:r w:rsidR="0098649C" w:rsidRPr="00893301">
        <w:rPr>
          <w:rFonts w:cs="Tahoma"/>
          <w:i/>
          <w:color w:val="000000" w:themeColor="text1"/>
          <w:sz w:val="22"/>
          <w:shd w:val="clear" w:color="auto" w:fill="FFFFFF"/>
        </w:rPr>
        <w:t>Global Competition Review</w:t>
      </w:r>
      <w:r w:rsidRPr="00014023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  <w:r w:rsidR="006F6C8E">
        <w:rPr>
          <w:rFonts w:cs="Tahoma"/>
          <w:color w:val="000000" w:themeColor="text1"/>
          <w:sz w:val="22"/>
          <w:shd w:val="clear" w:color="auto" w:fill="FFFFFF"/>
        </w:rPr>
        <w:t xml:space="preserve">To </w:t>
      </w:r>
      <w:r w:rsidR="00C3144B">
        <w:rPr>
          <w:rFonts w:cs="Tahoma"/>
          <w:color w:val="000000" w:themeColor="text1"/>
          <w:sz w:val="22"/>
          <w:shd w:val="clear" w:color="auto" w:fill="FFFFFF"/>
        </w:rPr>
        <w:t>sukces, tym bardziej</w:t>
      </w:r>
      <w:r w:rsidR="006F6C8E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D600F0">
        <w:rPr>
          <w:rFonts w:cs="Tahoma"/>
          <w:color w:val="000000" w:themeColor="text1"/>
          <w:sz w:val="22"/>
          <w:shd w:val="clear" w:color="auto" w:fill="FFFFFF"/>
        </w:rPr>
        <w:t xml:space="preserve">znaczący, </w:t>
      </w:r>
      <w:r w:rsidR="00C3144B">
        <w:rPr>
          <w:rFonts w:cs="Tahoma"/>
          <w:color w:val="000000" w:themeColor="text1"/>
          <w:sz w:val="22"/>
          <w:shd w:val="clear" w:color="auto" w:fill="FFFFFF"/>
        </w:rPr>
        <w:t>że ochrona</w:t>
      </w:r>
      <w:r w:rsidR="00C72A93" w:rsidRPr="00014023">
        <w:rPr>
          <w:rFonts w:cs="Tahoma"/>
          <w:color w:val="000000" w:themeColor="text1"/>
          <w:sz w:val="22"/>
          <w:shd w:val="clear" w:color="auto" w:fill="FFFFFF"/>
        </w:rPr>
        <w:t xml:space="preserve"> konkurencji pozost</w:t>
      </w:r>
      <w:r w:rsidR="00F760D3">
        <w:rPr>
          <w:rFonts w:cs="Tahoma"/>
          <w:color w:val="000000" w:themeColor="text1"/>
          <w:sz w:val="22"/>
          <w:shd w:val="clear" w:color="auto" w:fill="FFFFFF"/>
        </w:rPr>
        <w:t>awała przez lata</w:t>
      </w:r>
      <w:r w:rsidR="00C72A93" w:rsidRPr="00014023">
        <w:rPr>
          <w:rFonts w:cs="Tahoma"/>
          <w:color w:val="000000" w:themeColor="text1"/>
          <w:sz w:val="22"/>
          <w:shd w:val="clear" w:color="auto" w:fill="FFFFFF"/>
        </w:rPr>
        <w:t xml:space="preserve"> w cieniu </w:t>
      </w:r>
      <w:r w:rsidR="003B4841" w:rsidRPr="00014023">
        <w:rPr>
          <w:rFonts w:cs="Tahoma"/>
          <w:color w:val="000000" w:themeColor="text1"/>
          <w:sz w:val="22"/>
          <w:shd w:val="clear" w:color="auto" w:fill="FFFFFF"/>
        </w:rPr>
        <w:t xml:space="preserve">działań dotyczących </w:t>
      </w:r>
      <w:r w:rsidR="00C72A93" w:rsidRPr="00014023">
        <w:rPr>
          <w:rFonts w:cs="Tahoma"/>
          <w:color w:val="000000" w:themeColor="text1"/>
          <w:sz w:val="22"/>
          <w:shd w:val="clear" w:color="auto" w:fill="FFFFFF"/>
        </w:rPr>
        <w:t xml:space="preserve">konsumentów, </w:t>
      </w:r>
      <w:r w:rsidR="00D600F0">
        <w:rPr>
          <w:rFonts w:cs="Tahoma"/>
          <w:color w:val="000000" w:themeColor="text1"/>
          <w:sz w:val="22"/>
          <w:shd w:val="clear" w:color="auto" w:fill="FFFFFF"/>
        </w:rPr>
        <w:t xml:space="preserve">z </w:t>
      </w:r>
      <w:r w:rsidR="00C72A93" w:rsidRPr="00014023">
        <w:rPr>
          <w:rFonts w:cs="Tahoma"/>
          <w:color w:val="000000" w:themeColor="text1"/>
          <w:sz w:val="22"/>
          <w:shd w:val="clear" w:color="auto" w:fill="FFFFFF"/>
        </w:rPr>
        <w:t>któr</w:t>
      </w:r>
      <w:r w:rsidR="00D600F0">
        <w:rPr>
          <w:rFonts w:cs="Tahoma"/>
          <w:color w:val="000000" w:themeColor="text1"/>
          <w:sz w:val="22"/>
          <w:shd w:val="clear" w:color="auto" w:fill="FFFFFF"/>
        </w:rPr>
        <w:t>ymi</w:t>
      </w:r>
      <w:r w:rsidR="00C72A93" w:rsidRPr="00014023">
        <w:rPr>
          <w:rFonts w:cs="Tahoma"/>
          <w:color w:val="000000" w:themeColor="text1"/>
          <w:sz w:val="22"/>
          <w:shd w:val="clear" w:color="auto" w:fill="FFFFFF"/>
        </w:rPr>
        <w:t xml:space="preserve"> łatwiej </w:t>
      </w:r>
      <w:r w:rsidRPr="00014023">
        <w:rPr>
          <w:rFonts w:cs="Tahoma"/>
          <w:color w:val="000000" w:themeColor="text1"/>
          <w:sz w:val="22"/>
          <w:shd w:val="clear" w:color="auto" w:fill="FFFFFF"/>
        </w:rPr>
        <w:t>utożsami</w:t>
      </w:r>
      <w:r w:rsidR="00D600F0">
        <w:rPr>
          <w:rFonts w:cs="Tahoma"/>
          <w:color w:val="000000" w:themeColor="text1"/>
          <w:sz w:val="22"/>
          <w:shd w:val="clear" w:color="auto" w:fill="FFFFFF"/>
        </w:rPr>
        <w:t>ć</w:t>
      </w:r>
      <w:r w:rsidRPr="00014023">
        <w:rPr>
          <w:rFonts w:cs="Tahoma"/>
          <w:color w:val="000000" w:themeColor="text1"/>
          <w:sz w:val="22"/>
          <w:shd w:val="clear" w:color="auto" w:fill="FFFFFF"/>
        </w:rPr>
        <w:t xml:space="preserve"> się obywatel</w:t>
      </w:r>
      <w:r w:rsidR="00D600F0">
        <w:rPr>
          <w:rFonts w:cs="Tahoma"/>
          <w:color w:val="000000" w:themeColor="text1"/>
          <w:sz w:val="22"/>
          <w:shd w:val="clear" w:color="auto" w:fill="FFFFFF"/>
        </w:rPr>
        <w:t>owi</w:t>
      </w:r>
      <w:r w:rsidRPr="00014023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  <w:r w:rsidR="001072EA">
        <w:rPr>
          <w:rFonts w:cs="Tahoma"/>
          <w:color w:val="000000" w:themeColor="text1"/>
          <w:sz w:val="22"/>
          <w:shd w:val="clear" w:color="auto" w:fill="FFFFFF"/>
        </w:rPr>
        <w:t>W</w:t>
      </w:r>
      <w:r w:rsidRPr="00014023">
        <w:rPr>
          <w:rFonts w:cs="Tahoma"/>
          <w:color w:val="000000" w:themeColor="text1"/>
          <w:sz w:val="22"/>
          <w:shd w:val="clear" w:color="auto" w:fill="FFFFFF"/>
        </w:rPr>
        <w:t>alka z</w:t>
      </w:r>
      <w:r w:rsidR="003B4841" w:rsidRPr="00014023">
        <w:rPr>
          <w:rFonts w:cs="Tahoma"/>
          <w:color w:val="000000" w:themeColor="text1"/>
          <w:sz w:val="22"/>
          <w:shd w:val="clear" w:color="auto" w:fill="FFFFFF"/>
        </w:rPr>
        <w:t xml:space="preserve"> praktykami </w:t>
      </w:r>
      <w:r w:rsidR="006E1104" w:rsidRPr="00014023">
        <w:rPr>
          <w:rFonts w:cs="Tahoma"/>
          <w:color w:val="000000" w:themeColor="text1"/>
          <w:sz w:val="22"/>
          <w:shd w:val="clear" w:color="auto" w:fill="FFFFFF"/>
        </w:rPr>
        <w:t xml:space="preserve">ograniczającymi konkurencję jest ważna </w:t>
      </w:r>
      <w:r w:rsidR="00D600F0">
        <w:rPr>
          <w:rFonts w:cs="Tahoma"/>
          <w:color w:val="000000" w:themeColor="text1"/>
          <w:sz w:val="22"/>
          <w:shd w:val="clear" w:color="auto" w:fill="FFFFFF"/>
        </w:rPr>
        <w:t xml:space="preserve">tak samo </w:t>
      </w:r>
      <w:r w:rsidR="006E1104" w:rsidRPr="00014023">
        <w:rPr>
          <w:rFonts w:cs="Tahoma"/>
          <w:color w:val="000000" w:themeColor="text1"/>
          <w:sz w:val="22"/>
          <w:shd w:val="clear" w:color="auto" w:fill="FFFFFF"/>
        </w:rPr>
        <w:t xml:space="preserve">dla </w:t>
      </w:r>
      <w:r w:rsidR="0098649C">
        <w:rPr>
          <w:rFonts w:cs="Tahoma"/>
          <w:color w:val="000000" w:themeColor="text1"/>
          <w:sz w:val="22"/>
          <w:shd w:val="clear" w:color="auto" w:fill="FFFFFF"/>
        </w:rPr>
        <w:t>uczciwych przedsiębiorców</w:t>
      </w:r>
      <w:r w:rsidR="001072EA">
        <w:rPr>
          <w:rFonts w:cs="Tahoma"/>
          <w:color w:val="000000" w:themeColor="text1"/>
          <w:sz w:val="22"/>
          <w:shd w:val="clear" w:color="auto" w:fill="FFFFFF"/>
        </w:rPr>
        <w:t>,</w:t>
      </w:r>
      <w:r w:rsidR="00D600F0">
        <w:rPr>
          <w:rFonts w:cs="Tahoma"/>
          <w:color w:val="000000" w:themeColor="text1"/>
          <w:sz w:val="22"/>
          <w:shd w:val="clear" w:color="auto" w:fill="FFFFFF"/>
        </w:rPr>
        <w:t xml:space="preserve"> jak dla konsumentów</w:t>
      </w:r>
      <w:r w:rsidR="006E1104" w:rsidRPr="00014023">
        <w:rPr>
          <w:rFonts w:cs="Tahoma"/>
          <w:color w:val="000000" w:themeColor="text1"/>
          <w:sz w:val="22"/>
          <w:shd w:val="clear" w:color="auto" w:fill="FFFFFF"/>
        </w:rPr>
        <w:t xml:space="preserve"> i</w:t>
      </w:r>
      <w:r w:rsidR="005556ED" w:rsidRPr="00014023">
        <w:rPr>
          <w:rFonts w:cs="Tahoma"/>
          <w:color w:val="000000" w:themeColor="text1"/>
          <w:sz w:val="22"/>
          <w:shd w:val="clear" w:color="auto" w:fill="FFFFFF"/>
        </w:rPr>
        <w:t xml:space="preserve"> całej gospodarki</w:t>
      </w:r>
      <w:r w:rsidR="00512FA4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  <w:r w:rsidR="00F760D3">
        <w:rPr>
          <w:rFonts w:cs="Tahoma"/>
          <w:color w:val="000000" w:themeColor="text1"/>
          <w:sz w:val="22"/>
          <w:shd w:val="clear" w:color="auto" w:fill="FFFFFF"/>
        </w:rPr>
        <w:t>Każdego dnia podejmujemy wysiłek, aby jeszcze lepiej i efektywniej realizować nasze kompetencje z zakresu ochrony uczciwej konkurencji.</w:t>
      </w:r>
      <w:r w:rsidR="00512FA4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D600F0">
        <w:rPr>
          <w:rFonts w:cs="Tahoma"/>
          <w:color w:val="000000" w:themeColor="text1"/>
          <w:sz w:val="22"/>
          <w:shd w:val="clear" w:color="auto" w:fill="FFFFFF"/>
        </w:rPr>
        <w:t>Dlatego</w:t>
      </w:r>
      <w:r w:rsidR="00512FA4">
        <w:rPr>
          <w:rFonts w:cs="Tahoma"/>
          <w:color w:val="000000" w:themeColor="text1"/>
          <w:sz w:val="22"/>
          <w:shd w:val="clear" w:color="auto" w:fill="FFFFFF"/>
        </w:rPr>
        <w:t xml:space="preserve"> c</w:t>
      </w:r>
      <w:r w:rsidR="00574D9D" w:rsidRPr="00014023">
        <w:rPr>
          <w:rFonts w:cs="Tahoma"/>
          <w:color w:val="000000" w:themeColor="text1"/>
          <w:sz w:val="22"/>
          <w:shd w:val="clear" w:color="auto" w:fill="FFFFFF"/>
        </w:rPr>
        <w:t xml:space="preserve">ieszę się, </w:t>
      </w:r>
      <w:r w:rsidR="00C3144B" w:rsidRPr="00014023">
        <w:rPr>
          <w:rFonts w:cs="Tahoma"/>
          <w:color w:val="000000" w:themeColor="text1"/>
          <w:sz w:val="22"/>
          <w:shd w:val="clear" w:color="auto" w:fill="FFFFFF"/>
        </w:rPr>
        <w:t>że</w:t>
      </w:r>
      <w:r w:rsidR="00574D9D" w:rsidRPr="00014023">
        <w:rPr>
          <w:rFonts w:cs="Tahoma"/>
          <w:color w:val="000000" w:themeColor="text1"/>
          <w:sz w:val="22"/>
          <w:shd w:val="clear" w:color="auto" w:fill="FFFFFF"/>
        </w:rPr>
        <w:t xml:space="preserve"> nasze </w:t>
      </w:r>
      <w:r w:rsidR="00F760D3">
        <w:rPr>
          <w:rFonts w:cs="Tahoma"/>
          <w:color w:val="000000" w:themeColor="text1"/>
          <w:sz w:val="22"/>
          <w:shd w:val="clear" w:color="auto" w:fill="FFFFFF"/>
        </w:rPr>
        <w:t>zaangażowanie</w:t>
      </w:r>
      <w:r w:rsidR="00574D9D" w:rsidRPr="00014023">
        <w:rPr>
          <w:rFonts w:cs="Tahoma"/>
          <w:color w:val="000000" w:themeColor="text1"/>
          <w:sz w:val="22"/>
          <w:shd w:val="clear" w:color="auto" w:fill="FFFFFF"/>
        </w:rPr>
        <w:t xml:space="preserve"> został</w:t>
      </w:r>
      <w:r w:rsidR="00F760D3">
        <w:rPr>
          <w:rFonts w:cs="Tahoma"/>
          <w:color w:val="000000" w:themeColor="text1"/>
          <w:sz w:val="22"/>
          <w:shd w:val="clear" w:color="auto" w:fill="FFFFFF"/>
        </w:rPr>
        <w:t>o nie tylko</w:t>
      </w:r>
      <w:r w:rsidR="00574D9D" w:rsidRPr="00014023">
        <w:rPr>
          <w:rFonts w:cs="Tahoma"/>
          <w:color w:val="000000" w:themeColor="text1"/>
          <w:sz w:val="22"/>
          <w:shd w:val="clear" w:color="auto" w:fill="FFFFFF"/>
        </w:rPr>
        <w:t xml:space="preserve"> zauważone</w:t>
      </w:r>
      <w:r w:rsidR="00F760D3">
        <w:rPr>
          <w:rFonts w:cs="Tahoma"/>
          <w:color w:val="000000" w:themeColor="text1"/>
          <w:sz w:val="22"/>
          <w:shd w:val="clear" w:color="auto" w:fill="FFFFFF"/>
        </w:rPr>
        <w:t>, ale również</w:t>
      </w:r>
      <w:r w:rsidR="00574D9D" w:rsidRPr="00014023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7F40EE">
        <w:rPr>
          <w:rFonts w:cs="Tahoma"/>
          <w:color w:val="000000" w:themeColor="text1"/>
          <w:sz w:val="22"/>
          <w:shd w:val="clear" w:color="auto" w:fill="FFFFFF"/>
        </w:rPr>
        <w:t xml:space="preserve">wysoko ocenione </w:t>
      </w:r>
      <w:r w:rsidR="006E1104" w:rsidRPr="00014023">
        <w:rPr>
          <w:rFonts w:cs="Tahoma"/>
          <w:color w:val="000000" w:themeColor="text1"/>
          <w:sz w:val="22"/>
          <w:shd w:val="clear" w:color="auto" w:fill="FFFFFF"/>
        </w:rPr>
        <w:t xml:space="preserve">– mówi Prezes UOKiK Tomasz Chróstny. </w:t>
      </w:r>
    </w:p>
    <w:p w14:paraId="78BA5296" w14:textId="44F7E716" w:rsidR="00002D2D" w:rsidRPr="00014023" w:rsidRDefault="009C20B8" w:rsidP="00014023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014023">
        <w:rPr>
          <w:rFonts w:ascii="Trebuchet MS" w:hAnsi="Trebuchet MS" w:cs="Calibri"/>
          <w:color w:val="000000" w:themeColor="text1"/>
          <w:sz w:val="22"/>
          <w:szCs w:val="22"/>
          <w:shd w:val="clear" w:color="auto" w:fill="FFFFFF"/>
        </w:rPr>
        <w:t xml:space="preserve">Branżowy portal </w:t>
      </w:r>
      <w:r w:rsidR="00F760D3">
        <w:rPr>
          <w:rFonts w:ascii="Trebuchet MS" w:hAnsi="Trebuchet MS" w:cs="Calibri"/>
          <w:color w:val="000000" w:themeColor="text1"/>
          <w:sz w:val="22"/>
          <w:szCs w:val="22"/>
          <w:shd w:val="clear" w:color="auto" w:fill="FFFFFF"/>
        </w:rPr>
        <w:t xml:space="preserve">docenił </w:t>
      </w:r>
      <w:r w:rsidR="005556ED" w:rsidRPr="00014023">
        <w:rPr>
          <w:rFonts w:ascii="Trebuchet MS" w:hAnsi="Trebuchet MS" w:cs="Calibri"/>
          <w:color w:val="000000" w:themeColor="text1"/>
          <w:sz w:val="22"/>
          <w:szCs w:val="22"/>
          <w:shd w:val="clear" w:color="auto" w:fill="FFFFFF"/>
        </w:rPr>
        <w:t xml:space="preserve">skuteczność </w:t>
      </w:r>
      <w:r w:rsidRPr="00014023">
        <w:rPr>
          <w:rFonts w:ascii="Trebuchet MS" w:hAnsi="Trebuchet MS" w:cs="Calibri"/>
          <w:color w:val="000000" w:themeColor="text1"/>
          <w:sz w:val="22"/>
          <w:szCs w:val="22"/>
          <w:shd w:val="clear" w:color="auto" w:fill="FFFFFF"/>
        </w:rPr>
        <w:t xml:space="preserve">działań </w:t>
      </w:r>
      <w:r w:rsidR="005556ED" w:rsidRPr="00014023">
        <w:rPr>
          <w:rFonts w:ascii="Trebuchet MS" w:hAnsi="Trebuchet MS" w:cs="Calibri"/>
          <w:color w:val="000000" w:themeColor="text1"/>
          <w:sz w:val="22"/>
          <w:szCs w:val="22"/>
          <w:shd w:val="clear" w:color="auto" w:fill="FFFFFF"/>
        </w:rPr>
        <w:t>Urzędu</w:t>
      </w:r>
      <w:r w:rsidR="00002D2D" w:rsidRPr="00014023">
        <w:rPr>
          <w:rFonts w:ascii="Trebuchet MS" w:hAnsi="Trebuchet MS" w:cs="Calibri"/>
          <w:color w:val="000000" w:themeColor="text1"/>
          <w:sz w:val="22"/>
          <w:szCs w:val="22"/>
          <w:shd w:val="clear" w:color="auto" w:fill="FFFFFF"/>
        </w:rPr>
        <w:t xml:space="preserve"> i z</w:t>
      </w:r>
      <w:r w:rsidRPr="00014023">
        <w:rPr>
          <w:rFonts w:ascii="Trebuchet MS" w:hAnsi="Trebuchet MS" w:cs="Calibri"/>
          <w:color w:val="000000" w:themeColor="text1"/>
          <w:sz w:val="22"/>
          <w:szCs w:val="22"/>
          <w:shd w:val="clear" w:color="auto" w:fill="FFFFFF"/>
        </w:rPr>
        <w:t>wrócił uwagę</w:t>
      </w:r>
      <w:r w:rsidR="00002D2D" w:rsidRPr="00014023">
        <w:rPr>
          <w:rFonts w:ascii="Trebuchet MS" w:hAnsi="Trebuchet MS" w:cs="Calibri"/>
          <w:color w:val="000000" w:themeColor="text1"/>
          <w:sz w:val="22"/>
          <w:szCs w:val="22"/>
          <w:shd w:val="clear" w:color="auto" w:fill="FFFFFF"/>
        </w:rPr>
        <w:t>, że UOKiK podkreślił swoją pozycję jako znaczący organ antymonopolowy w Europie Środkowej. Zdaniem GCR na szczególną uwagę zasługuje</w:t>
      </w:r>
      <w:r w:rsidR="007F40EE">
        <w:rPr>
          <w:rFonts w:ascii="Trebuchet MS" w:hAnsi="Trebuchet MS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14023">
        <w:rPr>
          <w:rFonts w:ascii="Trebuchet MS" w:hAnsi="Trebuchet MS" w:cs="Calibri"/>
          <w:color w:val="000000" w:themeColor="text1"/>
          <w:sz w:val="22"/>
          <w:szCs w:val="22"/>
          <w:shd w:val="clear" w:color="auto" w:fill="FFFFFF"/>
        </w:rPr>
        <w:t>zakończenie</w:t>
      </w:r>
      <w:r w:rsidR="007F40EE">
        <w:rPr>
          <w:rFonts w:ascii="Trebuchet MS" w:hAnsi="Trebuchet MS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14023">
        <w:rPr>
          <w:rFonts w:ascii="Trebuchet MS" w:hAnsi="Trebuchet MS" w:cs="Calibri"/>
          <w:color w:val="000000" w:themeColor="text1"/>
          <w:sz w:val="22"/>
          <w:szCs w:val="22"/>
          <w:shd w:val="clear" w:color="auto" w:fill="FFFFFF"/>
        </w:rPr>
        <w:t xml:space="preserve">skomplikowanych spraw na rynku motoryzacyjnym. </w:t>
      </w:r>
      <w:hyperlink r:id="rId10" w:history="1">
        <w:r w:rsidR="00002D2D" w:rsidRPr="008F2436">
          <w:rPr>
            <w:rStyle w:val="Hipercze"/>
            <w:rFonts w:ascii="Trebuchet MS" w:hAnsi="Trebuchet MS" w:cs="Calibri"/>
            <w:sz w:val="22"/>
            <w:szCs w:val="22"/>
            <w:shd w:val="clear" w:color="auto" w:fill="FFFFFF"/>
          </w:rPr>
          <w:t>Pierwsza</w:t>
        </w:r>
      </w:hyperlink>
      <w:r w:rsidR="00002D2D" w:rsidRPr="00014023">
        <w:rPr>
          <w:rFonts w:ascii="Trebuchet MS" w:hAnsi="Trebuchet MS" w:cs="Calibri"/>
          <w:color w:val="000000" w:themeColor="text1"/>
          <w:sz w:val="22"/>
          <w:szCs w:val="22"/>
          <w:shd w:val="clear" w:color="auto" w:fill="FFFFFF"/>
        </w:rPr>
        <w:t xml:space="preserve"> z nich dotyczyła</w:t>
      </w:r>
      <w:r w:rsidRPr="00014023">
        <w:rPr>
          <w:rFonts w:ascii="Trebuchet MS" w:hAnsi="Trebuchet MS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02D2D" w:rsidRPr="00014023">
        <w:rPr>
          <w:rFonts w:ascii="Trebuchet MS" w:hAnsi="Trebuchet MS" w:cs="Calibri"/>
          <w:color w:val="000000" w:themeColor="text1"/>
          <w:sz w:val="22"/>
          <w:szCs w:val="22"/>
          <w:shd w:val="clear" w:color="auto" w:fill="FFFFFF"/>
        </w:rPr>
        <w:t>zm</w:t>
      </w:r>
      <w:r w:rsidR="00002D2D" w:rsidRPr="00014023">
        <w:rPr>
          <w:rFonts w:ascii="Trebuchet MS" w:hAnsi="Trebuchet MS" w:cs="Arial"/>
          <w:color w:val="000000"/>
          <w:sz w:val="22"/>
          <w:szCs w:val="22"/>
        </w:rPr>
        <w:t>owy między spółką KIA Polska oraz dilerami jej samochodów. Prezes UOKiK</w:t>
      </w:r>
      <w:r w:rsidR="007F40EE">
        <w:rPr>
          <w:rFonts w:ascii="Trebuchet MS" w:hAnsi="Trebuchet MS" w:cs="Arial"/>
          <w:color w:val="000000"/>
          <w:sz w:val="22"/>
          <w:szCs w:val="22"/>
        </w:rPr>
        <w:t xml:space="preserve"> wydał decyzję i</w:t>
      </w:r>
      <w:r w:rsidR="00002D2D" w:rsidRPr="00014023">
        <w:rPr>
          <w:rFonts w:ascii="Trebuchet MS" w:hAnsi="Trebuchet MS" w:cs="Arial"/>
          <w:color w:val="000000"/>
          <w:sz w:val="22"/>
          <w:szCs w:val="22"/>
        </w:rPr>
        <w:t xml:space="preserve"> nałożył kary o łącznej wysokości prawie 408</w:t>
      </w:r>
      <w:r w:rsidR="00797DAE">
        <w:rPr>
          <w:rFonts w:ascii="Trebuchet MS" w:hAnsi="Trebuchet MS" w:cs="Arial"/>
          <w:color w:val="000000"/>
          <w:sz w:val="22"/>
          <w:szCs w:val="22"/>
        </w:rPr>
        <w:t> </w:t>
      </w:r>
      <w:r w:rsidR="00002D2D" w:rsidRPr="00014023">
        <w:rPr>
          <w:rFonts w:ascii="Trebuchet MS" w:hAnsi="Trebuchet MS" w:cs="Arial"/>
          <w:color w:val="000000"/>
          <w:sz w:val="22"/>
          <w:szCs w:val="22"/>
        </w:rPr>
        <w:t>m</w:t>
      </w:r>
      <w:r w:rsidR="00D600F0">
        <w:rPr>
          <w:rFonts w:ascii="Trebuchet MS" w:hAnsi="Trebuchet MS" w:cs="Arial"/>
          <w:color w:val="000000"/>
          <w:sz w:val="22"/>
          <w:szCs w:val="22"/>
        </w:rPr>
        <w:t>ln</w:t>
      </w:r>
      <w:r w:rsidR="00002D2D" w:rsidRPr="00014023">
        <w:rPr>
          <w:rFonts w:ascii="Trebuchet MS" w:hAnsi="Trebuchet MS" w:cs="Arial"/>
          <w:color w:val="000000"/>
          <w:sz w:val="22"/>
          <w:szCs w:val="22"/>
        </w:rPr>
        <w:t xml:space="preserve"> zł na 12 przedsiębiorców i 5 osób fizycznych. </w:t>
      </w:r>
      <w:hyperlink r:id="rId11" w:history="1">
        <w:r w:rsidR="00002D2D" w:rsidRPr="008F2436">
          <w:rPr>
            <w:rStyle w:val="Hipercze"/>
            <w:rFonts w:ascii="Trebuchet MS" w:hAnsi="Trebuchet MS" w:cs="Arial"/>
            <w:sz w:val="22"/>
            <w:szCs w:val="22"/>
          </w:rPr>
          <w:t>Kolejne</w:t>
        </w:r>
      </w:hyperlink>
      <w:r w:rsidR="00002D2D" w:rsidRPr="00014023">
        <w:rPr>
          <w:rFonts w:ascii="Trebuchet MS" w:hAnsi="Trebuchet MS" w:cs="Arial"/>
          <w:color w:val="000000"/>
          <w:sz w:val="22"/>
          <w:szCs w:val="22"/>
        </w:rPr>
        <w:t xml:space="preserve"> rozstrzygnięcie </w:t>
      </w:r>
      <w:r w:rsidR="00C3144B" w:rsidRPr="00014023">
        <w:rPr>
          <w:rFonts w:ascii="Trebuchet MS" w:hAnsi="Trebuchet MS" w:cs="Arial"/>
          <w:color w:val="000000"/>
          <w:sz w:val="22"/>
          <w:szCs w:val="22"/>
        </w:rPr>
        <w:t>dotyczyło niedozwolonego</w:t>
      </w:r>
      <w:r w:rsidR="003118BA">
        <w:rPr>
          <w:rFonts w:ascii="Trebuchet MS" w:hAnsi="Trebuchet MS" w:cs="Arial"/>
          <w:color w:val="000000"/>
          <w:sz w:val="22"/>
          <w:szCs w:val="22"/>
        </w:rPr>
        <w:t xml:space="preserve"> porozumienia</w:t>
      </w:r>
      <w:r w:rsidR="00002D2D" w:rsidRPr="00014023">
        <w:rPr>
          <w:rFonts w:ascii="Trebuchet MS" w:hAnsi="Trebuchet MS" w:cs="Arial"/>
          <w:color w:val="000000"/>
          <w:sz w:val="22"/>
          <w:szCs w:val="22"/>
        </w:rPr>
        <w:t xml:space="preserve"> między importerem samochodów ciężarowych Iveco Poland </w:t>
      </w:r>
      <w:r w:rsidR="00FF465D">
        <w:rPr>
          <w:rFonts w:ascii="Trebuchet MS" w:hAnsi="Trebuchet MS" w:cs="Arial"/>
          <w:color w:val="000000"/>
          <w:sz w:val="22"/>
          <w:szCs w:val="22"/>
        </w:rPr>
        <w:t>i </w:t>
      </w:r>
      <w:r w:rsidR="00002D2D" w:rsidRPr="00014023">
        <w:rPr>
          <w:rFonts w:ascii="Trebuchet MS" w:hAnsi="Trebuchet MS" w:cs="Arial"/>
          <w:color w:val="000000"/>
          <w:sz w:val="22"/>
          <w:szCs w:val="22"/>
        </w:rPr>
        <w:t xml:space="preserve">dystrybutorami </w:t>
      </w:r>
      <w:r w:rsidR="00002D2D" w:rsidRPr="00014023">
        <w:rPr>
          <w:rFonts w:ascii="Trebuchet MS" w:hAnsi="Trebuchet MS" w:cs="Arial"/>
          <w:color w:val="000000"/>
          <w:sz w:val="22"/>
          <w:szCs w:val="22"/>
        </w:rPr>
        <w:lastRenderedPageBreak/>
        <w:t>tych pojazdów.</w:t>
      </w:r>
      <w:r w:rsidR="003118BA" w:rsidRPr="003118BA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="003118BA" w:rsidRPr="00014023">
        <w:rPr>
          <w:rFonts w:ascii="Trebuchet MS" w:hAnsi="Trebuchet MS" w:cs="Arial"/>
          <w:color w:val="000000"/>
          <w:sz w:val="22"/>
          <w:szCs w:val="22"/>
        </w:rPr>
        <w:t xml:space="preserve">Kary finansowe nałożone na 11 przedsiębiorców i 10 osób zarządzających wyniosły ponad 241 mln zł. </w:t>
      </w:r>
      <w:r w:rsidR="00002D2D" w:rsidRPr="00014023">
        <w:rPr>
          <w:rFonts w:ascii="Trebuchet MS" w:hAnsi="Trebuchet MS" w:cs="Arial"/>
          <w:color w:val="000000"/>
          <w:sz w:val="22"/>
          <w:szCs w:val="22"/>
        </w:rPr>
        <w:t xml:space="preserve">Pozytywnie ocenione zostały również działania </w:t>
      </w:r>
      <w:r w:rsidR="00002D2D" w:rsidRPr="0001402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Prezes</w:t>
      </w:r>
      <w:r w:rsidR="003118BA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a</w:t>
      </w:r>
      <w:r w:rsidR="00002D2D" w:rsidRPr="0001402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UOKiK na rynkach cyfrowyc</w:t>
      </w:r>
      <w:r w:rsidR="00574D9D" w:rsidRPr="0001402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h i</w:t>
      </w:r>
      <w:r w:rsidR="00797DAE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hyperlink r:id="rId12" w:history="1">
        <w:r w:rsidR="00002D2D" w:rsidRPr="00014023">
          <w:rPr>
            <w:rStyle w:val="Hipercze"/>
            <w:rFonts w:ascii="Trebuchet MS" w:hAnsi="Trebuchet MS" w:cs="Arial"/>
            <w:color w:val="004183"/>
            <w:sz w:val="22"/>
            <w:szCs w:val="22"/>
            <w:shd w:val="clear" w:color="auto" w:fill="FFFFFF"/>
          </w:rPr>
          <w:t>postępowanie wyjaśniające</w:t>
        </w:r>
      </w:hyperlink>
      <w:r w:rsidR="00002D2D" w:rsidRPr="0001402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 </w:t>
      </w:r>
      <w:r w:rsidR="003118BA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wszczęte </w:t>
      </w:r>
      <w:r w:rsidR="00002D2D" w:rsidRPr="0001402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po zmianach wprowadzonych przez spółkę Meta Platforms Ireland</w:t>
      </w:r>
      <w:r w:rsidR="00D600F0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="00D600F0" w:rsidRPr="0001402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w serwisie Facebook</w:t>
      </w:r>
      <w:r w:rsidR="00002D2D" w:rsidRPr="0001402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.</w:t>
      </w:r>
      <w:r w:rsidR="00002D2D" w:rsidRPr="00014023">
        <w:rPr>
          <w:rFonts w:ascii="Trebuchet MS" w:hAnsi="Trebuchet MS" w:cs="Arial"/>
          <w:color w:val="000000"/>
          <w:sz w:val="22"/>
          <w:szCs w:val="22"/>
        </w:rPr>
        <w:t xml:space="preserve"> </w:t>
      </w:r>
    </w:p>
    <w:p w14:paraId="6276E4C0" w14:textId="6C496F59" w:rsidR="00574D9D" w:rsidRPr="00014023" w:rsidRDefault="00574D9D" w:rsidP="00014023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014023">
        <w:rPr>
          <w:rFonts w:ascii="Trebuchet MS" w:hAnsi="Trebuchet MS" w:cs="Arial"/>
          <w:color w:val="000000"/>
          <w:sz w:val="22"/>
          <w:szCs w:val="22"/>
        </w:rPr>
        <w:t>Oceniający zwrócili również uwagę na aktywność Pre</w:t>
      </w:r>
      <w:r w:rsidR="003118BA">
        <w:rPr>
          <w:rFonts w:ascii="Trebuchet MS" w:hAnsi="Trebuchet MS" w:cs="Arial"/>
          <w:color w:val="000000"/>
          <w:sz w:val="22"/>
          <w:szCs w:val="22"/>
        </w:rPr>
        <w:t>z</w:t>
      </w:r>
      <w:r w:rsidRPr="00014023">
        <w:rPr>
          <w:rFonts w:ascii="Trebuchet MS" w:hAnsi="Trebuchet MS" w:cs="Arial"/>
          <w:color w:val="000000"/>
          <w:sz w:val="22"/>
          <w:szCs w:val="22"/>
        </w:rPr>
        <w:t>esa UOKiK w sprawie zwalczania zmów na rynku pracy</w:t>
      </w:r>
      <w:r w:rsidR="00014023" w:rsidRPr="00014023">
        <w:rPr>
          <w:rFonts w:ascii="Trebuchet MS" w:hAnsi="Trebuchet MS" w:cs="Arial"/>
          <w:color w:val="000000"/>
          <w:sz w:val="22"/>
          <w:szCs w:val="22"/>
        </w:rPr>
        <w:t xml:space="preserve">. W 2024 </w:t>
      </w:r>
      <w:r w:rsidR="00D600F0">
        <w:rPr>
          <w:rFonts w:ascii="Trebuchet MS" w:hAnsi="Trebuchet MS" w:cs="Arial"/>
          <w:color w:val="000000"/>
          <w:sz w:val="22"/>
          <w:szCs w:val="22"/>
        </w:rPr>
        <w:t xml:space="preserve">r. </w:t>
      </w:r>
      <w:r w:rsidR="001E52DB">
        <w:rPr>
          <w:rFonts w:ascii="Trebuchet MS" w:hAnsi="Trebuchet MS" w:cs="Arial"/>
          <w:color w:val="000000"/>
          <w:sz w:val="22"/>
          <w:szCs w:val="22"/>
        </w:rPr>
        <w:t xml:space="preserve">Prezes UOKiK </w:t>
      </w:r>
      <w:r w:rsidR="00014023" w:rsidRPr="00014023">
        <w:rPr>
          <w:rFonts w:ascii="Trebuchet MS" w:hAnsi="Trebuchet MS" w:cs="Arial"/>
          <w:color w:val="000000"/>
          <w:sz w:val="22"/>
          <w:szCs w:val="22"/>
        </w:rPr>
        <w:t>wszcz</w:t>
      </w:r>
      <w:r w:rsidR="00D600F0">
        <w:rPr>
          <w:rFonts w:ascii="Trebuchet MS" w:hAnsi="Trebuchet MS" w:cs="Arial"/>
          <w:color w:val="000000"/>
          <w:sz w:val="22"/>
          <w:szCs w:val="22"/>
        </w:rPr>
        <w:t xml:space="preserve">ął </w:t>
      </w:r>
      <w:hyperlink r:id="rId13" w:history="1">
        <w:r w:rsidR="00014023" w:rsidRPr="008F2436">
          <w:rPr>
            <w:rStyle w:val="Hipercze"/>
            <w:rFonts w:ascii="Trebuchet MS" w:hAnsi="Trebuchet MS" w:cs="Arial"/>
            <w:sz w:val="22"/>
            <w:szCs w:val="22"/>
          </w:rPr>
          <w:t>dwa postępowania</w:t>
        </w:r>
      </w:hyperlink>
      <w:r w:rsidR="00014023" w:rsidRPr="00014023">
        <w:rPr>
          <w:rFonts w:ascii="Trebuchet MS" w:hAnsi="Trebuchet MS" w:cs="Arial"/>
          <w:color w:val="000000"/>
          <w:sz w:val="22"/>
          <w:szCs w:val="22"/>
        </w:rPr>
        <w:t xml:space="preserve"> wyjaśniające dotyczące działań właścicieli marketów Dino i Biedronka, którzy wraz z firmami transportowymi mogli utrudniać zmianę pracy przez kierowców. </w:t>
      </w:r>
      <w:r w:rsidR="003118BA">
        <w:rPr>
          <w:rFonts w:ascii="Trebuchet MS" w:hAnsi="Trebuchet MS" w:cs="Arial"/>
          <w:color w:val="000000"/>
          <w:sz w:val="22"/>
          <w:szCs w:val="22"/>
        </w:rPr>
        <w:t xml:space="preserve">Urząd </w:t>
      </w:r>
      <w:r w:rsidR="00014023" w:rsidRPr="00014023">
        <w:rPr>
          <w:rFonts w:ascii="Trebuchet MS" w:hAnsi="Trebuchet MS" w:cs="Arial"/>
          <w:color w:val="000000"/>
          <w:sz w:val="22"/>
          <w:szCs w:val="22"/>
        </w:rPr>
        <w:t xml:space="preserve">wydał również </w:t>
      </w:r>
      <w:hyperlink r:id="rId14" w:history="1">
        <w:r w:rsidR="00014023" w:rsidRPr="008F2436">
          <w:rPr>
            <w:rStyle w:val="Hipercze"/>
            <w:rFonts w:ascii="Trebuchet MS" w:hAnsi="Trebuchet MS"/>
            <w:sz w:val="22"/>
            <w:szCs w:val="22"/>
          </w:rPr>
          <w:t>poradnik</w:t>
        </w:r>
      </w:hyperlink>
      <w:r w:rsidR="00014023" w:rsidRPr="00014023">
        <w:rPr>
          <w:rFonts w:ascii="Trebuchet MS" w:hAnsi="Trebuchet MS"/>
          <w:sz w:val="22"/>
          <w:szCs w:val="22"/>
        </w:rPr>
        <w:t xml:space="preserve"> dotyczący zmów na rynku pracy, skierowan</w:t>
      </w:r>
      <w:r w:rsidR="003118BA">
        <w:rPr>
          <w:rFonts w:ascii="Trebuchet MS" w:hAnsi="Trebuchet MS"/>
          <w:sz w:val="22"/>
          <w:szCs w:val="22"/>
        </w:rPr>
        <w:t>y</w:t>
      </w:r>
      <w:r w:rsidR="00014023" w:rsidRPr="00014023">
        <w:rPr>
          <w:rFonts w:ascii="Trebuchet MS" w:hAnsi="Trebuchet MS"/>
          <w:sz w:val="22"/>
          <w:szCs w:val="22"/>
        </w:rPr>
        <w:t xml:space="preserve"> nie tylko do przedsiębiorców, lecz także do pracowników i działów HR. Dokument w prosty sposób wyjaśnia, jakie praktyki – takie jak zmowy </w:t>
      </w:r>
      <w:r w:rsidR="00B84578">
        <w:rPr>
          <w:rFonts w:ascii="Trebuchet MS" w:hAnsi="Trebuchet MS"/>
          <w:sz w:val="22"/>
          <w:szCs w:val="22"/>
        </w:rPr>
        <w:t xml:space="preserve">dotyczące płac </w:t>
      </w:r>
      <w:r w:rsidR="00FF465D">
        <w:rPr>
          <w:rFonts w:ascii="Trebuchet MS" w:hAnsi="Trebuchet MS"/>
          <w:sz w:val="22"/>
          <w:szCs w:val="22"/>
        </w:rPr>
        <w:t>i </w:t>
      </w:r>
      <w:r w:rsidR="00B84578">
        <w:rPr>
          <w:rFonts w:ascii="Trebuchet MS" w:hAnsi="Trebuchet MS"/>
          <w:sz w:val="22"/>
          <w:szCs w:val="22"/>
        </w:rPr>
        <w:t>warunków pracy</w:t>
      </w:r>
      <w:r w:rsidR="00B84578" w:rsidRPr="00014023">
        <w:rPr>
          <w:rFonts w:ascii="Trebuchet MS" w:hAnsi="Trebuchet MS"/>
          <w:sz w:val="22"/>
          <w:szCs w:val="22"/>
        </w:rPr>
        <w:t xml:space="preserve"> </w:t>
      </w:r>
      <w:r w:rsidR="00014023" w:rsidRPr="00014023">
        <w:rPr>
          <w:rFonts w:ascii="Trebuchet MS" w:hAnsi="Trebuchet MS"/>
          <w:sz w:val="22"/>
          <w:szCs w:val="22"/>
        </w:rPr>
        <w:t xml:space="preserve">czy zakazy przejmowania pracowników – naruszają prawo konkurencji. </w:t>
      </w:r>
      <w:r w:rsidR="00FF465D">
        <w:rPr>
          <w:rFonts w:ascii="Trebuchet MS" w:hAnsi="Trebuchet MS"/>
          <w:sz w:val="22"/>
          <w:szCs w:val="22"/>
        </w:rPr>
        <w:t>W </w:t>
      </w:r>
      <w:r w:rsidR="003118BA">
        <w:rPr>
          <w:rFonts w:ascii="Trebuchet MS" w:hAnsi="Trebuchet MS"/>
          <w:sz w:val="22"/>
          <w:szCs w:val="22"/>
        </w:rPr>
        <w:t xml:space="preserve">uzasadnieniu GCR podkreślił, że </w:t>
      </w:r>
      <w:r w:rsidR="00D600F0">
        <w:rPr>
          <w:rFonts w:ascii="Trebuchet MS" w:hAnsi="Trebuchet MS"/>
          <w:sz w:val="22"/>
          <w:szCs w:val="22"/>
        </w:rPr>
        <w:t>w ten sposób</w:t>
      </w:r>
      <w:r w:rsidR="00014023" w:rsidRPr="00014023">
        <w:rPr>
          <w:rFonts w:ascii="Trebuchet MS" w:hAnsi="Trebuchet MS"/>
          <w:sz w:val="22"/>
          <w:szCs w:val="22"/>
        </w:rPr>
        <w:t xml:space="preserve"> UOKiK przybliżył zagadnienia antymonopolowe szerszej opinii publicznej </w:t>
      </w:r>
      <w:r w:rsidR="00797DAE">
        <w:rPr>
          <w:rFonts w:ascii="Trebuchet MS" w:hAnsi="Trebuchet MS"/>
          <w:sz w:val="22"/>
          <w:szCs w:val="22"/>
        </w:rPr>
        <w:t>i </w:t>
      </w:r>
      <w:r w:rsidR="00014023" w:rsidRPr="00014023">
        <w:rPr>
          <w:rFonts w:ascii="Trebuchet MS" w:hAnsi="Trebuchet MS"/>
          <w:sz w:val="22"/>
          <w:szCs w:val="22"/>
        </w:rPr>
        <w:t>pokazał ich znaczenie w codziennym życiu zawodowym.</w:t>
      </w:r>
    </w:p>
    <w:p w14:paraId="59CB41FF" w14:textId="4030B59A" w:rsidR="005E13F0" w:rsidRPr="00014023" w:rsidRDefault="005E13F0" w:rsidP="00014023">
      <w:pPr>
        <w:pStyle w:val="Akapitzlist"/>
        <w:shd w:val="clear" w:color="auto" w:fill="FFFFFF"/>
        <w:spacing w:before="100" w:beforeAutospacing="1" w:after="240" w:line="360" w:lineRule="auto"/>
        <w:ind w:left="0"/>
        <w:jc w:val="both"/>
        <w:rPr>
          <w:sz w:val="22"/>
        </w:rPr>
      </w:pPr>
      <w:r w:rsidRPr="00014023">
        <w:rPr>
          <w:rFonts w:cs="Calibri"/>
          <w:color w:val="000000" w:themeColor="text1"/>
          <w:sz w:val="22"/>
          <w:shd w:val="clear" w:color="auto" w:fill="FFFFFF"/>
        </w:rPr>
        <w:t>Poradnik był częścią kolejnej</w:t>
      </w:r>
      <w:r w:rsidR="001E52DB">
        <w:rPr>
          <w:rFonts w:cs="Calibri"/>
          <w:color w:val="000000" w:themeColor="text1"/>
          <w:sz w:val="22"/>
          <w:shd w:val="clear" w:color="auto" w:fill="FFFFFF"/>
        </w:rPr>
        <w:t>,</w:t>
      </w:r>
      <w:r w:rsidRPr="00014023">
        <w:rPr>
          <w:rFonts w:cs="Calibri"/>
          <w:color w:val="000000" w:themeColor="text1"/>
          <w:sz w:val="22"/>
          <w:shd w:val="clear" w:color="auto" w:fill="FFFFFF"/>
        </w:rPr>
        <w:t xml:space="preserve"> wysoko ocenionej aktywności </w:t>
      </w:r>
      <w:r w:rsidR="00C3144B" w:rsidRPr="00014023">
        <w:rPr>
          <w:rFonts w:cs="Calibri"/>
          <w:color w:val="000000" w:themeColor="text1"/>
          <w:sz w:val="22"/>
          <w:shd w:val="clear" w:color="auto" w:fill="FFFFFF"/>
        </w:rPr>
        <w:t>urzędu,</w:t>
      </w:r>
      <w:r w:rsidRPr="00014023">
        <w:rPr>
          <w:rFonts w:cs="Calibri"/>
          <w:color w:val="000000" w:themeColor="text1"/>
          <w:sz w:val="22"/>
          <w:shd w:val="clear" w:color="auto" w:fill="FFFFFF"/>
        </w:rPr>
        <w:t xml:space="preserve"> czyli działań </w:t>
      </w:r>
      <w:r w:rsidRPr="00893301">
        <w:rPr>
          <w:rFonts w:cs="Calibri"/>
          <w:i/>
          <w:color w:val="000000" w:themeColor="text1"/>
          <w:sz w:val="22"/>
          <w:shd w:val="clear" w:color="auto" w:fill="FFFFFF"/>
        </w:rPr>
        <w:t>advocacy</w:t>
      </w:r>
      <w:r w:rsidRPr="00014023">
        <w:rPr>
          <w:rFonts w:cs="Calibri"/>
          <w:color w:val="000000" w:themeColor="text1"/>
          <w:sz w:val="22"/>
          <w:shd w:val="clear" w:color="auto" w:fill="FFFFFF"/>
        </w:rPr>
        <w:t xml:space="preserve">. W tym obszarze branżowy portal zwrócił również uwagę na </w:t>
      </w:r>
      <w:r w:rsidR="003118BA" w:rsidRPr="00014023">
        <w:rPr>
          <w:sz w:val="22"/>
        </w:rPr>
        <w:t>aktualizację</w:t>
      </w:r>
      <w:r w:rsidRPr="00014023">
        <w:rPr>
          <w:sz w:val="22"/>
        </w:rPr>
        <w:t xml:space="preserve"> wytycznych dotyczących nakładania kar zgodnie z dyrektywą ECN+, co wprowadziło większą przejrzystość w zakresie odpowiedzialności spółek dominujących i zależnych.</w:t>
      </w:r>
      <w:r w:rsidR="001D01F0" w:rsidRPr="00014023">
        <w:rPr>
          <w:sz w:val="22"/>
        </w:rPr>
        <w:t xml:space="preserve"> </w:t>
      </w:r>
      <w:r w:rsidR="00861B1E" w:rsidRPr="00014023">
        <w:rPr>
          <w:sz w:val="22"/>
        </w:rPr>
        <w:t>GCR zauważył również zaktualizowane wytyczne dotyczące</w:t>
      </w:r>
      <w:r w:rsidR="00861B1E">
        <w:rPr>
          <w:sz w:val="22"/>
        </w:rPr>
        <w:t xml:space="preserve"> </w:t>
      </w:r>
      <w:r w:rsidR="00861B1E" w:rsidRPr="00014023">
        <w:rPr>
          <w:sz w:val="22"/>
        </w:rPr>
        <w:t xml:space="preserve">inwestycji zagranicznych </w:t>
      </w:r>
      <w:r w:rsidR="00861B1E">
        <w:rPr>
          <w:sz w:val="22"/>
        </w:rPr>
        <w:t xml:space="preserve">i </w:t>
      </w:r>
      <w:r w:rsidR="00861B1E" w:rsidRPr="00014023">
        <w:rPr>
          <w:sz w:val="22"/>
        </w:rPr>
        <w:t>kontroli koncentracji</w:t>
      </w:r>
      <w:r w:rsidR="00861B1E">
        <w:rPr>
          <w:sz w:val="22"/>
        </w:rPr>
        <w:t xml:space="preserve">, </w:t>
      </w:r>
      <w:r w:rsidR="00861B1E" w:rsidRPr="00891D18">
        <w:rPr>
          <w:sz w:val="22"/>
        </w:rPr>
        <w:t xml:space="preserve">które spowodowały zmniejszenie </w:t>
      </w:r>
      <w:r w:rsidR="00FF465D">
        <w:rPr>
          <w:sz w:val="22"/>
        </w:rPr>
        <w:t>liczby</w:t>
      </w:r>
      <w:r w:rsidR="00FF465D" w:rsidRPr="00891D18">
        <w:rPr>
          <w:sz w:val="22"/>
        </w:rPr>
        <w:t xml:space="preserve"> </w:t>
      </w:r>
      <w:r w:rsidR="00861B1E" w:rsidRPr="00891D18">
        <w:rPr>
          <w:sz w:val="22"/>
        </w:rPr>
        <w:t>wpływających zgłoszeń koncentracji do U</w:t>
      </w:r>
      <w:r w:rsidR="00861B1E">
        <w:rPr>
          <w:sz w:val="22"/>
        </w:rPr>
        <w:t>rzędu</w:t>
      </w:r>
      <w:r w:rsidR="00861B1E" w:rsidRPr="00891D18">
        <w:rPr>
          <w:sz w:val="22"/>
        </w:rPr>
        <w:t>.</w:t>
      </w:r>
      <w:r w:rsidRPr="00014023">
        <w:rPr>
          <w:sz w:val="22"/>
        </w:rPr>
        <w:t xml:space="preserve"> Do osiągnięć </w:t>
      </w:r>
      <w:r w:rsidR="00C3144B">
        <w:rPr>
          <w:sz w:val="22"/>
        </w:rPr>
        <w:t xml:space="preserve">w </w:t>
      </w:r>
      <w:r w:rsidRPr="00014023">
        <w:rPr>
          <w:sz w:val="22"/>
        </w:rPr>
        <w:t xml:space="preserve">obszarze </w:t>
      </w:r>
      <w:r w:rsidR="003118BA" w:rsidRPr="00893301">
        <w:rPr>
          <w:i/>
          <w:sz w:val="22"/>
        </w:rPr>
        <w:t>ad</w:t>
      </w:r>
      <w:r w:rsidR="00C3144B" w:rsidRPr="00893301">
        <w:rPr>
          <w:i/>
          <w:sz w:val="22"/>
        </w:rPr>
        <w:t>v</w:t>
      </w:r>
      <w:r w:rsidR="003118BA" w:rsidRPr="00893301">
        <w:rPr>
          <w:i/>
          <w:sz w:val="22"/>
        </w:rPr>
        <w:t>ocacy</w:t>
      </w:r>
      <w:r w:rsidR="001D01F0" w:rsidRPr="00014023">
        <w:rPr>
          <w:sz w:val="22"/>
        </w:rPr>
        <w:t xml:space="preserve"> </w:t>
      </w:r>
      <w:r w:rsidRPr="00014023">
        <w:rPr>
          <w:sz w:val="22"/>
        </w:rPr>
        <w:t>zalicz</w:t>
      </w:r>
      <w:r w:rsidR="001D01F0" w:rsidRPr="00014023">
        <w:rPr>
          <w:sz w:val="22"/>
        </w:rPr>
        <w:t>ył</w:t>
      </w:r>
      <w:r w:rsidRPr="00014023">
        <w:rPr>
          <w:sz w:val="22"/>
        </w:rPr>
        <w:t xml:space="preserve"> również </w:t>
      </w:r>
      <w:r w:rsidR="003118BA" w:rsidRPr="00014023">
        <w:rPr>
          <w:sz w:val="22"/>
        </w:rPr>
        <w:t>kontynuacj</w:t>
      </w:r>
      <w:r w:rsidR="003118BA">
        <w:rPr>
          <w:sz w:val="22"/>
        </w:rPr>
        <w:t>ę</w:t>
      </w:r>
      <w:r w:rsidR="001D01F0" w:rsidRPr="00014023">
        <w:rPr>
          <w:sz w:val="22"/>
        </w:rPr>
        <w:t xml:space="preserve"> prog</w:t>
      </w:r>
      <w:r w:rsidR="003118BA">
        <w:rPr>
          <w:sz w:val="22"/>
        </w:rPr>
        <w:t>r</w:t>
      </w:r>
      <w:r w:rsidR="001D01F0" w:rsidRPr="00014023">
        <w:rPr>
          <w:sz w:val="22"/>
        </w:rPr>
        <w:t xml:space="preserve">amu </w:t>
      </w:r>
      <w:r w:rsidR="001D01F0" w:rsidRPr="00893301">
        <w:rPr>
          <w:i/>
          <w:sz w:val="22"/>
        </w:rPr>
        <w:t>Summer Camp</w:t>
      </w:r>
      <w:r w:rsidR="001D01F0" w:rsidRPr="00014023">
        <w:rPr>
          <w:sz w:val="22"/>
        </w:rPr>
        <w:t xml:space="preserve">, czyli </w:t>
      </w:r>
      <w:r w:rsidR="003118BA">
        <w:rPr>
          <w:sz w:val="22"/>
        </w:rPr>
        <w:t xml:space="preserve">projektu </w:t>
      </w:r>
      <w:r w:rsidR="001D01F0" w:rsidRPr="00014023">
        <w:rPr>
          <w:sz w:val="22"/>
        </w:rPr>
        <w:t>edukacyjn</w:t>
      </w:r>
      <w:r w:rsidR="003118BA">
        <w:rPr>
          <w:sz w:val="22"/>
        </w:rPr>
        <w:t>ego</w:t>
      </w:r>
      <w:r w:rsidR="001D01F0" w:rsidRPr="00014023">
        <w:rPr>
          <w:sz w:val="22"/>
        </w:rPr>
        <w:t xml:space="preserve"> UOKiK, w </w:t>
      </w:r>
      <w:r w:rsidR="003118BA">
        <w:rPr>
          <w:sz w:val="22"/>
        </w:rPr>
        <w:t>którym</w:t>
      </w:r>
      <w:r w:rsidR="001D01F0" w:rsidRPr="00014023">
        <w:rPr>
          <w:sz w:val="22"/>
        </w:rPr>
        <w:t xml:space="preserve"> studenci mogą </w:t>
      </w:r>
      <w:r w:rsidR="00595704">
        <w:rPr>
          <w:sz w:val="22"/>
        </w:rPr>
        <w:t>z</w:t>
      </w:r>
      <w:r w:rsidR="00595704" w:rsidRPr="00014023">
        <w:rPr>
          <w:sz w:val="22"/>
        </w:rPr>
        <w:t xml:space="preserve">głębiać </w:t>
      </w:r>
      <w:r w:rsidR="001D01F0" w:rsidRPr="00014023">
        <w:rPr>
          <w:sz w:val="22"/>
        </w:rPr>
        <w:t>wiedzę o ochronie konkurencji poprzez warsztaty, spotkania z ekspertami oraz praktyczne zajęcia</w:t>
      </w:r>
      <w:r w:rsidR="00B84578">
        <w:rPr>
          <w:sz w:val="22"/>
        </w:rPr>
        <w:t>.</w:t>
      </w:r>
      <w:r w:rsidR="001D01F0" w:rsidRPr="00014023">
        <w:rPr>
          <w:sz w:val="22"/>
        </w:rPr>
        <w:t xml:space="preserve"> Projekt został </w:t>
      </w:r>
      <w:r w:rsidRPr="00014023">
        <w:rPr>
          <w:sz w:val="22"/>
        </w:rPr>
        <w:t>nagrodzon</w:t>
      </w:r>
      <w:r w:rsidR="001D01F0" w:rsidRPr="00014023">
        <w:rPr>
          <w:sz w:val="22"/>
        </w:rPr>
        <w:t>y</w:t>
      </w:r>
      <w:r w:rsidRPr="00014023">
        <w:rPr>
          <w:sz w:val="22"/>
        </w:rPr>
        <w:t xml:space="preserve"> w konkursie ICN i Banku Światowego.</w:t>
      </w:r>
    </w:p>
    <w:p w14:paraId="17FD915E" w14:textId="75BE8BC0" w:rsidR="001D01F0" w:rsidRPr="00014023" w:rsidRDefault="001D01F0" w:rsidP="00014023">
      <w:pPr>
        <w:pStyle w:val="Akapitzlist"/>
        <w:shd w:val="clear" w:color="auto" w:fill="FFFFFF"/>
        <w:spacing w:before="100" w:beforeAutospacing="1" w:after="240" w:line="360" w:lineRule="auto"/>
        <w:ind w:left="0"/>
        <w:jc w:val="both"/>
        <w:rPr>
          <w:rFonts w:cs="Calibri"/>
          <w:color w:val="000000" w:themeColor="text1"/>
          <w:sz w:val="22"/>
          <w:shd w:val="clear" w:color="auto" w:fill="FFFFFF"/>
        </w:rPr>
      </w:pPr>
    </w:p>
    <w:p w14:paraId="5E744FDE" w14:textId="2DADC3E8" w:rsidR="00861B1E" w:rsidRDefault="00861B1E" w:rsidP="00861B1E">
      <w:pPr>
        <w:pStyle w:val="Akapitzlist"/>
        <w:shd w:val="clear" w:color="auto" w:fill="FFFFFF"/>
        <w:spacing w:before="100" w:beforeAutospacing="1" w:after="240" w:line="360" w:lineRule="auto"/>
        <w:ind w:left="0"/>
        <w:jc w:val="both"/>
        <w:rPr>
          <w:sz w:val="22"/>
        </w:rPr>
      </w:pPr>
      <w:r>
        <w:rPr>
          <w:i/>
          <w:iCs/>
          <w:color w:val="000000"/>
          <w:sz w:val="22"/>
          <w:shd w:val="clear" w:color="auto" w:fill="FFFFFF"/>
        </w:rPr>
        <w:t>Global Competition Review</w:t>
      </w:r>
      <w:r>
        <w:rPr>
          <w:color w:val="000000"/>
          <w:sz w:val="22"/>
          <w:shd w:val="clear" w:color="auto" w:fill="FFFFFF"/>
        </w:rPr>
        <w:t xml:space="preserve"> docenił również aktywn</w:t>
      </w:r>
      <w:r w:rsidR="001E52DB">
        <w:rPr>
          <w:color w:val="000000"/>
          <w:sz w:val="22"/>
          <w:shd w:val="clear" w:color="auto" w:fill="FFFFFF"/>
        </w:rPr>
        <w:t>ość</w:t>
      </w:r>
      <w:r>
        <w:rPr>
          <w:color w:val="000000"/>
          <w:sz w:val="22"/>
          <w:shd w:val="clear" w:color="auto" w:fill="FFFFFF"/>
        </w:rPr>
        <w:t xml:space="preserve"> Prezesa UOKiK na arenie międzynarodowej. W 2024 r. </w:t>
      </w:r>
      <w:r w:rsidR="001E52DB">
        <w:rPr>
          <w:color w:val="000000"/>
          <w:sz w:val="22"/>
          <w:shd w:val="clear" w:color="auto" w:fill="FFFFFF"/>
        </w:rPr>
        <w:t xml:space="preserve">Prezes Urzędu </w:t>
      </w:r>
      <w:r>
        <w:rPr>
          <w:color w:val="000000"/>
          <w:sz w:val="22"/>
          <w:shd w:val="clear" w:color="auto" w:fill="FFFFFF"/>
        </w:rPr>
        <w:t xml:space="preserve">Tomasz Chróstny został wybrany </w:t>
      </w:r>
      <w:r>
        <w:rPr>
          <w:sz w:val="22"/>
        </w:rPr>
        <w:t xml:space="preserve">na stanowisko wiceprzewodniczącego Komitetu ds. Konkurencji OECD. UOKiK aktywnie uczestniczył także w pracach międzynarodowych instytucji, takich jak Europejska Sieć Konkurencji (ECN), Międzynarodowa Sieć Konkurencji (ICN) czy Organizacja Współpracy Gospodarczej i Rozwoju </w:t>
      </w:r>
      <w:r>
        <w:rPr>
          <w:sz w:val="22"/>
        </w:rPr>
        <w:lastRenderedPageBreak/>
        <w:t xml:space="preserve">(OECD). Urząd współpracował ściśle z Komisją Europejską, m.in. w ramach wdrażania Aktu o rynkach cyfrowych (DMA), gdzie Prezes Urzędu pełni funkcję przedstawiciela ECN w Grupie Wysokiego Szczebla ds. DMA. Pozytywnie została także oceniona dalsza realizacja przez UOKiK projektów w ramach Polskiej Pomocy, finansowanych przez Ministerstwo Spraw Zagranicznych. Długofalowe działania w zakresie współpracy rozwojowej koncentrują się na wsparciu instytucjonalnym w krajach Europy Środkowo-Wschodniej. Urząd zorganizował również spotkanie na wysokim szczeblu z udziałem przedstawicieli organów ochrony konkurencji, poświęcone nieuczciwym praktykom handlowym oraz wyzwaniom związanym </w:t>
      </w:r>
      <w:r w:rsidR="00FF465D">
        <w:rPr>
          <w:sz w:val="22"/>
        </w:rPr>
        <w:t>z </w:t>
      </w:r>
      <w:r>
        <w:rPr>
          <w:sz w:val="22"/>
        </w:rPr>
        <w:t>ochroną konkurencji.</w:t>
      </w:r>
    </w:p>
    <w:p w14:paraId="4D70C24C" w14:textId="7E415E30" w:rsidR="006701D8" w:rsidRPr="00014023" w:rsidRDefault="007C0347" w:rsidP="00014023">
      <w:pPr>
        <w:spacing w:after="240" w:line="360" w:lineRule="auto"/>
        <w:jc w:val="both"/>
        <w:rPr>
          <w:color w:val="000000" w:themeColor="text1"/>
          <w:sz w:val="22"/>
        </w:rPr>
      </w:pPr>
      <w:r w:rsidRPr="00014023">
        <w:rPr>
          <w:color w:val="000000" w:themeColor="text1"/>
          <w:sz w:val="22"/>
        </w:rPr>
        <w:t xml:space="preserve">- </w:t>
      </w:r>
      <w:r w:rsidR="00255E15" w:rsidRPr="00C3144B">
        <w:rPr>
          <w:color w:val="000000" w:themeColor="text1"/>
          <w:sz w:val="22"/>
        </w:rPr>
        <w:t>Oceniającym dziękujemy za dostrzeżenie i docenienie wysiłku, jaki wkładamy w realizację naszych kompetencji w zakresie ochrony konkurencji</w:t>
      </w:r>
      <w:r w:rsidR="00014023" w:rsidRPr="00C3144B">
        <w:rPr>
          <w:color w:val="000000" w:themeColor="text1"/>
          <w:sz w:val="22"/>
        </w:rPr>
        <w:t>. Najwyższa do tej pory ocena to dla nas również impuls i zachęta do dalszej ciężkiej pracy na rzecz uczciwej konkurencji</w:t>
      </w:r>
      <w:r w:rsidR="00014023" w:rsidRPr="00014023">
        <w:rPr>
          <w:i/>
          <w:color w:val="000000" w:themeColor="text1"/>
          <w:sz w:val="22"/>
        </w:rPr>
        <w:t xml:space="preserve"> </w:t>
      </w:r>
      <w:r w:rsidR="006701D8" w:rsidRPr="00014023">
        <w:rPr>
          <w:color w:val="000000" w:themeColor="text1"/>
          <w:sz w:val="22"/>
        </w:rPr>
        <w:t>– mówi Prezes UOKiK Tomasz Chróstny</w:t>
      </w:r>
      <w:r w:rsidR="000A1F33" w:rsidRPr="00014023">
        <w:rPr>
          <w:color w:val="000000" w:themeColor="text1"/>
          <w:sz w:val="22"/>
        </w:rPr>
        <w:t>.</w:t>
      </w:r>
    </w:p>
    <w:p w14:paraId="60FDBA60" w14:textId="47F3147A" w:rsidR="00F970E8" w:rsidRDefault="008F2436" w:rsidP="00014023">
      <w:pPr>
        <w:spacing w:after="240" w:line="360" w:lineRule="auto"/>
        <w:jc w:val="both"/>
        <w:rPr>
          <w:rFonts w:cs="Calibri"/>
          <w:color w:val="000000" w:themeColor="text1"/>
          <w:sz w:val="22"/>
        </w:rPr>
      </w:pPr>
      <w:r>
        <w:rPr>
          <w:rFonts w:cs="Calibri"/>
          <w:color w:val="000000" w:themeColor="text1"/>
          <w:sz w:val="22"/>
        </w:rPr>
        <w:t xml:space="preserve">Szczegóły działalności UOKiK w obszarze ochrony konkurencji w 2024 r. </w:t>
      </w:r>
      <w:r w:rsidR="00FF465D">
        <w:rPr>
          <w:rFonts w:cs="Calibri"/>
          <w:color w:val="000000" w:themeColor="text1"/>
          <w:sz w:val="22"/>
        </w:rPr>
        <w:t>są dostępne</w:t>
      </w:r>
      <w:r>
        <w:rPr>
          <w:rFonts w:cs="Calibri"/>
          <w:color w:val="000000" w:themeColor="text1"/>
          <w:sz w:val="22"/>
        </w:rPr>
        <w:t xml:space="preserve"> </w:t>
      </w:r>
      <w:r w:rsidR="00DB5169">
        <w:rPr>
          <w:rFonts w:cs="Calibri"/>
          <w:color w:val="000000" w:themeColor="text1"/>
          <w:sz w:val="22"/>
        </w:rPr>
        <w:t>w </w:t>
      </w:r>
      <w:hyperlink r:id="rId15" w:history="1">
        <w:r w:rsidRPr="00512FA4">
          <w:rPr>
            <w:rStyle w:val="Hipercze"/>
            <w:rFonts w:cs="Calibri"/>
            <w:sz w:val="22"/>
          </w:rPr>
          <w:t>sprawozdaniu</w:t>
        </w:r>
      </w:hyperlink>
      <w:r>
        <w:rPr>
          <w:rFonts w:cs="Calibri"/>
          <w:color w:val="000000" w:themeColor="text1"/>
          <w:sz w:val="22"/>
        </w:rPr>
        <w:t xml:space="preserve"> na stronie internetowej Urzędu.</w:t>
      </w:r>
      <w:r w:rsidR="00512FA4">
        <w:rPr>
          <w:rFonts w:cs="Calibri"/>
          <w:color w:val="000000" w:themeColor="text1"/>
          <w:sz w:val="22"/>
        </w:rPr>
        <w:t xml:space="preserve"> </w:t>
      </w:r>
    </w:p>
    <w:p w14:paraId="5D1276A3" w14:textId="38ED3FC3" w:rsidR="00101702" w:rsidRPr="00014023" w:rsidRDefault="00512FA4" w:rsidP="00014023">
      <w:pPr>
        <w:spacing w:after="240" w:line="360" w:lineRule="auto"/>
        <w:jc w:val="both"/>
        <w:rPr>
          <w:rFonts w:cs="Calibri"/>
          <w:color w:val="000000" w:themeColor="text1"/>
          <w:sz w:val="22"/>
        </w:rPr>
      </w:pPr>
      <w:r>
        <w:rPr>
          <w:rFonts w:cs="Calibri"/>
          <w:color w:val="000000" w:themeColor="text1"/>
          <w:sz w:val="22"/>
        </w:rPr>
        <w:t xml:space="preserve">W rankingu GCR </w:t>
      </w:r>
      <w:r w:rsidR="00F970E8" w:rsidRPr="00F970E8">
        <w:rPr>
          <w:rFonts w:cs="Calibri"/>
          <w:color w:val="000000" w:themeColor="text1"/>
          <w:sz w:val="22"/>
        </w:rPr>
        <w:t>najwyżej - na 5 - ocenione zostały Niemcy i Komisja Europejska, notę 4</w:t>
      </w:r>
      <w:r w:rsidR="00893301">
        <w:rPr>
          <w:rFonts w:cs="Calibri"/>
          <w:color w:val="000000" w:themeColor="text1"/>
          <w:sz w:val="22"/>
        </w:rPr>
        <w:t>,5</w:t>
      </w:r>
      <w:r w:rsidR="00F970E8" w:rsidRPr="00F970E8">
        <w:rPr>
          <w:rFonts w:cs="Calibri"/>
          <w:color w:val="000000" w:themeColor="text1"/>
          <w:sz w:val="22"/>
        </w:rPr>
        <w:t xml:space="preserve"> otrzymały: Australia, Brazylia, Francja, Korea Południowa,</w:t>
      </w:r>
      <w:r w:rsidR="00893301">
        <w:rPr>
          <w:rFonts w:cs="Calibri"/>
          <w:color w:val="000000" w:themeColor="text1"/>
          <w:sz w:val="22"/>
        </w:rPr>
        <w:t xml:space="preserve"> 4 -</w:t>
      </w:r>
      <w:r w:rsidR="00F970E8" w:rsidRPr="00F970E8">
        <w:rPr>
          <w:rFonts w:cs="Calibri"/>
          <w:color w:val="000000" w:themeColor="text1"/>
          <w:sz w:val="22"/>
        </w:rPr>
        <w:t xml:space="preserve"> Portugalia, Hiszpania i Turcja. 3,5 to ocena: Austrii, Belgii, Meksyku, Nowej Zelandii, Polski, Tajwanu i RPA.</w:t>
      </w:r>
    </w:p>
    <w:sectPr w:rsidR="00101702" w:rsidRPr="00014023" w:rsidSect="00240013">
      <w:headerReference w:type="default" r:id="rId16"/>
      <w:footerReference w:type="default" r:id="rId17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5DB10" w14:textId="77777777" w:rsidR="00920291" w:rsidRDefault="00920291">
      <w:r>
        <w:separator/>
      </w:r>
    </w:p>
  </w:endnote>
  <w:endnote w:type="continuationSeparator" w:id="0">
    <w:p w14:paraId="497D06B7" w14:textId="77777777" w:rsidR="00920291" w:rsidRDefault="0092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0EA2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35DE52" wp14:editId="6E9EBA57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50FD3BEF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72790" w14:textId="77777777" w:rsidR="00920291" w:rsidRDefault="00920291">
      <w:r>
        <w:separator/>
      </w:r>
    </w:p>
  </w:footnote>
  <w:footnote w:type="continuationSeparator" w:id="0">
    <w:p w14:paraId="4B4C8A9B" w14:textId="77777777" w:rsidR="00920291" w:rsidRDefault="0092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5819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49A8341" wp14:editId="36AA1008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7153"/>
    <w:multiLevelType w:val="hybridMultilevel"/>
    <w:tmpl w:val="AF1A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B4067"/>
    <w:multiLevelType w:val="hybridMultilevel"/>
    <w:tmpl w:val="F53CB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3473E"/>
    <w:multiLevelType w:val="hybridMultilevel"/>
    <w:tmpl w:val="8C5AC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C3AD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50534"/>
    <w:multiLevelType w:val="hybridMultilevel"/>
    <w:tmpl w:val="AFC478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2D2D"/>
    <w:rsid w:val="0000713A"/>
    <w:rsid w:val="00007E00"/>
    <w:rsid w:val="00011AF2"/>
    <w:rsid w:val="00014023"/>
    <w:rsid w:val="00023634"/>
    <w:rsid w:val="0002523D"/>
    <w:rsid w:val="00042F96"/>
    <w:rsid w:val="00044038"/>
    <w:rsid w:val="00053406"/>
    <w:rsid w:val="000651E9"/>
    <w:rsid w:val="00066FE4"/>
    <w:rsid w:val="00073AA7"/>
    <w:rsid w:val="000857EA"/>
    <w:rsid w:val="000A1F33"/>
    <w:rsid w:val="000A74FA"/>
    <w:rsid w:val="000B149D"/>
    <w:rsid w:val="000B1AC5"/>
    <w:rsid w:val="000B7247"/>
    <w:rsid w:val="000C1DB8"/>
    <w:rsid w:val="000C6598"/>
    <w:rsid w:val="00101702"/>
    <w:rsid w:val="0010559C"/>
    <w:rsid w:val="001072EA"/>
    <w:rsid w:val="00107844"/>
    <w:rsid w:val="00120FBD"/>
    <w:rsid w:val="0012424D"/>
    <w:rsid w:val="0013159A"/>
    <w:rsid w:val="00135455"/>
    <w:rsid w:val="0014158B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79B5"/>
    <w:rsid w:val="001A1F50"/>
    <w:rsid w:val="001A5F7C"/>
    <w:rsid w:val="001A6E5B"/>
    <w:rsid w:val="001A7451"/>
    <w:rsid w:val="001B7B5C"/>
    <w:rsid w:val="001C1FAD"/>
    <w:rsid w:val="001D01F0"/>
    <w:rsid w:val="001D4328"/>
    <w:rsid w:val="001E188E"/>
    <w:rsid w:val="001E4F92"/>
    <w:rsid w:val="001E52DB"/>
    <w:rsid w:val="001F4A73"/>
    <w:rsid w:val="00205580"/>
    <w:rsid w:val="002157BB"/>
    <w:rsid w:val="002262B5"/>
    <w:rsid w:val="0023138D"/>
    <w:rsid w:val="00240013"/>
    <w:rsid w:val="0024118E"/>
    <w:rsid w:val="00241BAC"/>
    <w:rsid w:val="00250D1D"/>
    <w:rsid w:val="00251F88"/>
    <w:rsid w:val="00255E15"/>
    <w:rsid w:val="00260382"/>
    <w:rsid w:val="00266CB4"/>
    <w:rsid w:val="00267DD1"/>
    <w:rsid w:val="002801AA"/>
    <w:rsid w:val="00295B34"/>
    <w:rsid w:val="002A5D69"/>
    <w:rsid w:val="002B1DBF"/>
    <w:rsid w:val="002B34BD"/>
    <w:rsid w:val="002C0D5D"/>
    <w:rsid w:val="002C3341"/>
    <w:rsid w:val="002C692D"/>
    <w:rsid w:val="002C6ABE"/>
    <w:rsid w:val="002E388C"/>
    <w:rsid w:val="002F10C3"/>
    <w:rsid w:val="002F1BF3"/>
    <w:rsid w:val="002F4D43"/>
    <w:rsid w:val="003056C6"/>
    <w:rsid w:val="003118BA"/>
    <w:rsid w:val="00311B14"/>
    <w:rsid w:val="00324306"/>
    <w:rsid w:val="003278D6"/>
    <w:rsid w:val="003303F0"/>
    <w:rsid w:val="00334DB0"/>
    <w:rsid w:val="0034059B"/>
    <w:rsid w:val="0035019C"/>
    <w:rsid w:val="00360248"/>
    <w:rsid w:val="00360C66"/>
    <w:rsid w:val="00366A46"/>
    <w:rsid w:val="00377A0D"/>
    <w:rsid w:val="0038677D"/>
    <w:rsid w:val="003B4841"/>
    <w:rsid w:val="003D3FF4"/>
    <w:rsid w:val="003D7161"/>
    <w:rsid w:val="003E3F9D"/>
    <w:rsid w:val="003E56B8"/>
    <w:rsid w:val="003E69E5"/>
    <w:rsid w:val="003F44AA"/>
    <w:rsid w:val="0040748E"/>
    <w:rsid w:val="00412206"/>
    <w:rsid w:val="00427E08"/>
    <w:rsid w:val="004349BA"/>
    <w:rsid w:val="0043575C"/>
    <w:rsid w:val="004365C7"/>
    <w:rsid w:val="004425B7"/>
    <w:rsid w:val="00444A85"/>
    <w:rsid w:val="00445504"/>
    <w:rsid w:val="00462CFA"/>
    <w:rsid w:val="00465755"/>
    <w:rsid w:val="00486DB1"/>
    <w:rsid w:val="00490D4D"/>
    <w:rsid w:val="00493E10"/>
    <w:rsid w:val="004972E8"/>
    <w:rsid w:val="004A5845"/>
    <w:rsid w:val="004B49D8"/>
    <w:rsid w:val="004B4FA8"/>
    <w:rsid w:val="004C0F9E"/>
    <w:rsid w:val="004C1243"/>
    <w:rsid w:val="004C5C26"/>
    <w:rsid w:val="004E29CE"/>
    <w:rsid w:val="004F3A8E"/>
    <w:rsid w:val="004F7E99"/>
    <w:rsid w:val="005003F9"/>
    <w:rsid w:val="0050417B"/>
    <w:rsid w:val="00512FA4"/>
    <w:rsid w:val="005133CE"/>
    <w:rsid w:val="00521BA3"/>
    <w:rsid w:val="00523E0D"/>
    <w:rsid w:val="00525588"/>
    <w:rsid w:val="0052710E"/>
    <w:rsid w:val="005360A5"/>
    <w:rsid w:val="00540551"/>
    <w:rsid w:val="005442FC"/>
    <w:rsid w:val="005556ED"/>
    <w:rsid w:val="0055631D"/>
    <w:rsid w:val="00561C86"/>
    <w:rsid w:val="00574D9D"/>
    <w:rsid w:val="00582B95"/>
    <w:rsid w:val="00585C1C"/>
    <w:rsid w:val="00593935"/>
    <w:rsid w:val="00595704"/>
    <w:rsid w:val="005973FD"/>
    <w:rsid w:val="00597C68"/>
    <w:rsid w:val="005A382B"/>
    <w:rsid w:val="005A4047"/>
    <w:rsid w:val="005B05F8"/>
    <w:rsid w:val="005C0D39"/>
    <w:rsid w:val="005C6232"/>
    <w:rsid w:val="005D6F7A"/>
    <w:rsid w:val="005E13F0"/>
    <w:rsid w:val="005E5B88"/>
    <w:rsid w:val="005E78EE"/>
    <w:rsid w:val="005F139F"/>
    <w:rsid w:val="005F1EBD"/>
    <w:rsid w:val="00603B9B"/>
    <w:rsid w:val="006063D0"/>
    <w:rsid w:val="00613C45"/>
    <w:rsid w:val="006171F6"/>
    <w:rsid w:val="00633D4E"/>
    <w:rsid w:val="0063526F"/>
    <w:rsid w:val="00637E86"/>
    <w:rsid w:val="006422DE"/>
    <w:rsid w:val="006439FA"/>
    <w:rsid w:val="006649CD"/>
    <w:rsid w:val="006701D8"/>
    <w:rsid w:val="0067485D"/>
    <w:rsid w:val="00675ACF"/>
    <w:rsid w:val="00690301"/>
    <w:rsid w:val="006A2065"/>
    <w:rsid w:val="006A3D88"/>
    <w:rsid w:val="006A4A7A"/>
    <w:rsid w:val="006B0848"/>
    <w:rsid w:val="006B733D"/>
    <w:rsid w:val="006C34AE"/>
    <w:rsid w:val="006C67AF"/>
    <w:rsid w:val="006D3DC5"/>
    <w:rsid w:val="006E1104"/>
    <w:rsid w:val="006E1E3E"/>
    <w:rsid w:val="006F143B"/>
    <w:rsid w:val="006F6C8E"/>
    <w:rsid w:val="007006EE"/>
    <w:rsid w:val="007039EC"/>
    <w:rsid w:val="00704A13"/>
    <w:rsid w:val="0071572D"/>
    <w:rsid w:val="007157BA"/>
    <w:rsid w:val="007169F9"/>
    <w:rsid w:val="007174A6"/>
    <w:rsid w:val="007224B3"/>
    <w:rsid w:val="00731303"/>
    <w:rsid w:val="00733775"/>
    <w:rsid w:val="007402E0"/>
    <w:rsid w:val="0074489D"/>
    <w:rsid w:val="00746549"/>
    <w:rsid w:val="007514AD"/>
    <w:rsid w:val="0075524D"/>
    <w:rsid w:val="007560B0"/>
    <w:rsid w:val="007627D7"/>
    <w:rsid w:val="00776C4F"/>
    <w:rsid w:val="007838E4"/>
    <w:rsid w:val="007846DC"/>
    <w:rsid w:val="00797DAE"/>
    <w:rsid w:val="007A19D8"/>
    <w:rsid w:val="007C0347"/>
    <w:rsid w:val="007E36E4"/>
    <w:rsid w:val="007F06A0"/>
    <w:rsid w:val="007F0ACE"/>
    <w:rsid w:val="007F40EE"/>
    <w:rsid w:val="007F7C4A"/>
    <w:rsid w:val="00800F0E"/>
    <w:rsid w:val="00804024"/>
    <w:rsid w:val="008076B6"/>
    <w:rsid w:val="0081753E"/>
    <w:rsid w:val="00840C01"/>
    <w:rsid w:val="0085010E"/>
    <w:rsid w:val="0085454F"/>
    <w:rsid w:val="00861B1E"/>
    <w:rsid w:val="0087354F"/>
    <w:rsid w:val="00873D92"/>
    <w:rsid w:val="00893301"/>
    <w:rsid w:val="00896985"/>
    <w:rsid w:val="008B4EBD"/>
    <w:rsid w:val="008C53D0"/>
    <w:rsid w:val="008D527A"/>
    <w:rsid w:val="008D56DA"/>
    <w:rsid w:val="008D5771"/>
    <w:rsid w:val="008F2436"/>
    <w:rsid w:val="008F472E"/>
    <w:rsid w:val="00902556"/>
    <w:rsid w:val="0090338C"/>
    <w:rsid w:val="009076D8"/>
    <w:rsid w:val="0091048E"/>
    <w:rsid w:val="00920291"/>
    <w:rsid w:val="00924ABC"/>
    <w:rsid w:val="00937954"/>
    <w:rsid w:val="00940E8F"/>
    <w:rsid w:val="0095309C"/>
    <w:rsid w:val="0096502D"/>
    <w:rsid w:val="009652F2"/>
    <w:rsid w:val="009719ED"/>
    <w:rsid w:val="0098649C"/>
    <w:rsid w:val="00986C37"/>
    <w:rsid w:val="009919C7"/>
    <w:rsid w:val="009932D5"/>
    <w:rsid w:val="00997528"/>
    <w:rsid w:val="0099796A"/>
    <w:rsid w:val="009A48F4"/>
    <w:rsid w:val="009C1346"/>
    <w:rsid w:val="009C20B8"/>
    <w:rsid w:val="009D05C8"/>
    <w:rsid w:val="009E3C0B"/>
    <w:rsid w:val="009E558C"/>
    <w:rsid w:val="00A13244"/>
    <w:rsid w:val="00A239AA"/>
    <w:rsid w:val="00A439E8"/>
    <w:rsid w:val="00A45753"/>
    <w:rsid w:val="00A53423"/>
    <w:rsid w:val="00A62659"/>
    <w:rsid w:val="00A65F20"/>
    <w:rsid w:val="00A76293"/>
    <w:rsid w:val="00A779FA"/>
    <w:rsid w:val="00A77DA2"/>
    <w:rsid w:val="00A81660"/>
    <w:rsid w:val="00A85D9D"/>
    <w:rsid w:val="00A92C4C"/>
    <w:rsid w:val="00AA602D"/>
    <w:rsid w:val="00AB572D"/>
    <w:rsid w:val="00AE2923"/>
    <w:rsid w:val="00AE3AB9"/>
    <w:rsid w:val="00AE7F9D"/>
    <w:rsid w:val="00AF1794"/>
    <w:rsid w:val="00B028F7"/>
    <w:rsid w:val="00B075C5"/>
    <w:rsid w:val="00B22863"/>
    <w:rsid w:val="00B22894"/>
    <w:rsid w:val="00B41502"/>
    <w:rsid w:val="00B44882"/>
    <w:rsid w:val="00B51024"/>
    <w:rsid w:val="00B512B5"/>
    <w:rsid w:val="00B60CD8"/>
    <w:rsid w:val="00B60F9C"/>
    <w:rsid w:val="00B6769E"/>
    <w:rsid w:val="00B73F22"/>
    <w:rsid w:val="00B76F9A"/>
    <w:rsid w:val="00B774D3"/>
    <w:rsid w:val="00B810B2"/>
    <w:rsid w:val="00B84578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3144B"/>
    <w:rsid w:val="00C34CAD"/>
    <w:rsid w:val="00C47BD9"/>
    <w:rsid w:val="00C63AA8"/>
    <w:rsid w:val="00C72A93"/>
    <w:rsid w:val="00C7783C"/>
    <w:rsid w:val="00C81210"/>
    <w:rsid w:val="00CA6B58"/>
    <w:rsid w:val="00CB1AE6"/>
    <w:rsid w:val="00CB3ED4"/>
    <w:rsid w:val="00CB3F86"/>
    <w:rsid w:val="00CD34F0"/>
    <w:rsid w:val="00CE0954"/>
    <w:rsid w:val="00CF11F7"/>
    <w:rsid w:val="00D1323F"/>
    <w:rsid w:val="00D202BA"/>
    <w:rsid w:val="00D251AC"/>
    <w:rsid w:val="00D27E99"/>
    <w:rsid w:val="00D43766"/>
    <w:rsid w:val="00D45B44"/>
    <w:rsid w:val="00D47CCF"/>
    <w:rsid w:val="00D600F0"/>
    <w:rsid w:val="00D61246"/>
    <w:rsid w:val="00D6388C"/>
    <w:rsid w:val="00D6457B"/>
    <w:rsid w:val="00D66DEC"/>
    <w:rsid w:val="00D71A41"/>
    <w:rsid w:val="00D7606C"/>
    <w:rsid w:val="00D768A4"/>
    <w:rsid w:val="00D92F52"/>
    <w:rsid w:val="00DA753F"/>
    <w:rsid w:val="00DB5169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24825"/>
    <w:rsid w:val="00E42093"/>
    <w:rsid w:val="00E522AD"/>
    <w:rsid w:val="00E64103"/>
    <w:rsid w:val="00E65D92"/>
    <w:rsid w:val="00E76CD1"/>
    <w:rsid w:val="00E80E66"/>
    <w:rsid w:val="00E85DB1"/>
    <w:rsid w:val="00ED0A3F"/>
    <w:rsid w:val="00EE4AD8"/>
    <w:rsid w:val="00EF02D6"/>
    <w:rsid w:val="00F139AC"/>
    <w:rsid w:val="00F21EAC"/>
    <w:rsid w:val="00F3243D"/>
    <w:rsid w:val="00F46D0D"/>
    <w:rsid w:val="00F760D3"/>
    <w:rsid w:val="00F92B59"/>
    <w:rsid w:val="00F948BC"/>
    <w:rsid w:val="00F960CF"/>
    <w:rsid w:val="00F970E8"/>
    <w:rsid w:val="00FA10A3"/>
    <w:rsid w:val="00FA1226"/>
    <w:rsid w:val="00FD09D8"/>
    <w:rsid w:val="00FD1E22"/>
    <w:rsid w:val="00FF2318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5F57B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xxmsonormal">
    <w:name w:val="x_xmsonormal"/>
    <w:basedOn w:val="Normalny"/>
    <w:rsid w:val="0010170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xxmsonormal">
    <w:name w:val="x_xxmsonormal"/>
    <w:basedOn w:val="Normalny"/>
    <w:rsid w:val="0010170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701D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701D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24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457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72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72EA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72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zmowy-na-rynku-pracy-stop-to-nielegalne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meta-postepowanie-wyjasniaja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kartel-przy-sprzedazy-ciezarowek-iveco-decyzja-prezesa-uoki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podsumowanie-dzialalnosci-uokik-w-2024-r" TargetMode="External"/><Relationship Id="rId10" Type="http://schemas.openxmlformats.org/officeDocument/2006/relationships/hyperlink" Target="https://uokik.gov.pl/zmowa-przy-sprzedazy-samochodow-kia-decyzja-prezesa-uoki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globalcompetitionreview.com/" TargetMode="External"/><Relationship Id="rId14" Type="http://schemas.openxmlformats.org/officeDocument/2006/relationships/hyperlink" Target="https://uokik.gov.pl/Download/72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86D00-398B-4103-B9E6-91F9E423896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F699796-24CE-40F7-8DEA-ADFC56A2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7</cp:revision>
  <cp:lastPrinted>2019-03-06T14:11:00Z</cp:lastPrinted>
  <dcterms:created xsi:type="dcterms:W3CDTF">2025-10-02T13:29:00Z</dcterms:created>
  <dcterms:modified xsi:type="dcterms:W3CDTF">2025-10-07T07:43:00Z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f284c7dc-7dca-4a66-bfa1-091c5c67e8ca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