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74EB9" w14:textId="07294F9C" w:rsidR="00990409" w:rsidRPr="008B3B83" w:rsidRDefault="00010A53" w:rsidP="008B3B83">
      <w:pPr>
        <w:spacing w:line="360" w:lineRule="auto"/>
        <w:jc w:val="both"/>
        <w:rPr>
          <w:color w:val="000000" w:themeColor="text1"/>
          <w:sz w:val="32"/>
          <w:szCs w:val="32"/>
        </w:rPr>
      </w:pPr>
      <w:bookmarkStart w:id="0" w:name="_Hlk156394653"/>
      <w:r>
        <w:rPr>
          <w:color w:val="000000" w:themeColor="text1"/>
          <w:sz w:val="32"/>
          <w:szCs w:val="32"/>
        </w:rPr>
        <w:t>O</w:t>
      </w:r>
      <w:r w:rsidR="00AC796D">
        <w:rPr>
          <w:color w:val="000000" w:themeColor="text1"/>
          <w:sz w:val="32"/>
          <w:szCs w:val="32"/>
        </w:rPr>
        <w:t>strzeżenie Prezesa UOKiK</w:t>
      </w:r>
      <w:r>
        <w:rPr>
          <w:color w:val="000000" w:themeColor="text1"/>
          <w:sz w:val="32"/>
          <w:szCs w:val="32"/>
        </w:rPr>
        <w:t xml:space="preserve"> - </w:t>
      </w:r>
      <w:r w:rsidRPr="00AC73AF">
        <w:rPr>
          <w:color w:val="000000" w:themeColor="text1"/>
          <w:sz w:val="32"/>
          <w:szCs w:val="32"/>
        </w:rPr>
        <w:t>iGenius LLC z siedzibą w Kaysville (USA)</w:t>
      </w:r>
      <w:r w:rsidR="00A67328">
        <w:rPr>
          <w:color w:val="000000" w:themeColor="text1"/>
          <w:sz w:val="32"/>
          <w:szCs w:val="32"/>
        </w:rPr>
        <w:t xml:space="preserve"> </w:t>
      </w:r>
    </w:p>
    <w:p w14:paraId="2E6E2F00" w14:textId="794C85C8" w:rsidR="00CB083D" w:rsidRDefault="00CB083D" w:rsidP="00A64EBA">
      <w:pPr>
        <w:numPr>
          <w:ilvl w:val="0"/>
          <w:numId w:val="6"/>
        </w:numPr>
        <w:shd w:val="clear" w:color="auto" w:fill="FFFFFF"/>
        <w:spacing w:before="100" w:beforeAutospacing="1" w:after="150" w:line="360" w:lineRule="auto"/>
        <w:jc w:val="both"/>
        <w:rPr>
          <w:rFonts w:cs="Tahoma"/>
          <w:b/>
          <w:bCs/>
          <w:color w:val="000000" w:themeColor="text1"/>
          <w:sz w:val="22"/>
          <w:lang w:eastAsia="en-GB"/>
        </w:rPr>
      </w:pPr>
      <w:r>
        <w:rPr>
          <w:rFonts w:cs="Tahoma"/>
          <w:b/>
          <w:bCs/>
          <w:color w:val="000000" w:themeColor="text1"/>
          <w:sz w:val="22"/>
          <w:lang w:eastAsia="en-GB"/>
        </w:rPr>
        <w:t xml:space="preserve">Prezes </w:t>
      </w:r>
      <w:r w:rsidRPr="00CB083D">
        <w:rPr>
          <w:rFonts w:cs="Tahoma"/>
          <w:b/>
          <w:bCs/>
          <w:color w:val="000000" w:themeColor="text1"/>
          <w:sz w:val="22"/>
          <w:lang w:eastAsia="en-GB"/>
        </w:rPr>
        <w:t xml:space="preserve">UOKiK </w:t>
      </w:r>
      <w:r w:rsidR="00AC796D">
        <w:rPr>
          <w:rFonts w:cs="Tahoma"/>
          <w:b/>
          <w:bCs/>
          <w:color w:val="000000" w:themeColor="text1"/>
          <w:sz w:val="22"/>
          <w:lang w:eastAsia="en-GB"/>
        </w:rPr>
        <w:t xml:space="preserve">postawił zarzuty spółce iGenius </w:t>
      </w:r>
      <w:r w:rsidR="00AC73AF">
        <w:rPr>
          <w:rFonts w:cs="Tahoma"/>
          <w:b/>
          <w:bCs/>
          <w:color w:val="000000" w:themeColor="text1"/>
          <w:sz w:val="22"/>
          <w:lang w:eastAsia="en-GB"/>
        </w:rPr>
        <w:t xml:space="preserve">LLC </w:t>
      </w:r>
      <w:r w:rsidR="00AD6BBA">
        <w:rPr>
          <w:rFonts w:cs="Tahoma"/>
          <w:b/>
          <w:bCs/>
          <w:color w:val="000000" w:themeColor="text1"/>
          <w:sz w:val="22"/>
          <w:lang w:eastAsia="en-GB"/>
        </w:rPr>
        <w:t>i jej promotorom</w:t>
      </w:r>
      <w:r w:rsidR="00AC796D">
        <w:rPr>
          <w:rFonts w:cs="Tahoma"/>
          <w:b/>
          <w:bCs/>
          <w:color w:val="000000" w:themeColor="text1"/>
          <w:sz w:val="22"/>
          <w:lang w:eastAsia="en-GB"/>
        </w:rPr>
        <w:t xml:space="preserve">. Wydał także ostrzeżenie konsumenckie. </w:t>
      </w:r>
    </w:p>
    <w:p w14:paraId="4DEE2BB7" w14:textId="663767F0" w:rsidR="001D501A" w:rsidRPr="003869E7" w:rsidRDefault="00AC796D" w:rsidP="003869E7">
      <w:pPr>
        <w:numPr>
          <w:ilvl w:val="0"/>
          <w:numId w:val="6"/>
        </w:numPr>
        <w:shd w:val="clear" w:color="auto" w:fill="FFFFFF"/>
        <w:spacing w:before="100" w:beforeAutospacing="1" w:after="150" w:line="360" w:lineRule="auto"/>
        <w:jc w:val="both"/>
        <w:rPr>
          <w:rFonts w:cs="Tahoma"/>
          <w:b/>
          <w:bCs/>
          <w:color w:val="000000" w:themeColor="text1"/>
          <w:sz w:val="22"/>
          <w:lang w:eastAsia="en-GB"/>
        </w:rPr>
      </w:pPr>
      <w:r>
        <w:rPr>
          <w:rFonts w:cs="Tahoma"/>
          <w:b/>
          <w:bCs/>
          <w:color w:val="000000" w:themeColor="text1"/>
          <w:sz w:val="22"/>
          <w:lang w:eastAsia="en-GB"/>
        </w:rPr>
        <w:t>iGenius oferuje</w:t>
      </w:r>
      <w:r w:rsidR="003869E7">
        <w:rPr>
          <w:rFonts w:cs="Tahoma"/>
          <w:b/>
          <w:bCs/>
          <w:color w:val="000000" w:themeColor="text1"/>
          <w:sz w:val="22"/>
          <w:lang w:eastAsia="en-GB"/>
        </w:rPr>
        <w:t xml:space="preserve"> usługi edukacyjne </w:t>
      </w:r>
      <w:r w:rsidR="00751A9E">
        <w:rPr>
          <w:rFonts w:cs="Tahoma"/>
          <w:b/>
          <w:bCs/>
          <w:color w:val="000000" w:themeColor="text1"/>
          <w:sz w:val="22"/>
          <w:lang w:eastAsia="en-GB"/>
        </w:rPr>
        <w:t>dotyczące</w:t>
      </w:r>
      <w:r w:rsidR="003869E7">
        <w:rPr>
          <w:rFonts w:cs="Tahoma"/>
          <w:b/>
          <w:bCs/>
          <w:color w:val="000000" w:themeColor="text1"/>
          <w:sz w:val="22"/>
          <w:lang w:eastAsia="en-GB"/>
        </w:rPr>
        <w:t xml:space="preserve"> zarządzani</w:t>
      </w:r>
      <w:r w:rsidR="00751A9E">
        <w:rPr>
          <w:rFonts w:cs="Tahoma"/>
          <w:b/>
          <w:bCs/>
          <w:color w:val="000000" w:themeColor="text1"/>
          <w:sz w:val="22"/>
          <w:lang w:eastAsia="en-GB"/>
        </w:rPr>
        <w:t>a</w:t>
      </w:r>
      <w:r w:rsidR="003869E7">
        <w:rPr>
          <w:rFonts w:cs="Tahoma"/>
          <w:b/>
          <w:bCs/>
          <w:color w:val="000000" w:themeColor="text1"/>
          <w:sz w:val="22"/>
          <w:lang w:eastAsia="en-GB"/>
        </w:rPr>
        <w:t xml:space="preserve"> finansami</w:t>
      </w:r>
      <w:r w:rsidR="004033D5">
        <w:rPr>
          <w:rFonts w:cs="Tahoma"/>
          <w:b/>
          <w:bCs/>
          <w:color w:val="000000" w:themeColor="text1"/>
          <w:sz w:val="22"/>
          <w:lang w:eastAsia="en-GB"/>
        </w:rPr>
        <w:t>. W ocenie Urzędu filarem działalności spółki jest jedna</w:t>
      </w:r>
      <w:r w:rsidR="00757672">
        <w:rPr>
          <w:rFonts w:cs="Tahoma"/>
          <w:b/>
          <w:bCs/>
          <w:color w:val="000000" w:themeColor="text1"/>
          <w:sz w:val="22"/>
          <w:lang w:eastAsia="en-GB"/>
        </w:rPr>
        <w:t>k powiązany z ofertą</w:t>
      </w:r>
      <w:r w:rsidR="004033D5">
        <w:rPr>
          <w:rFonts w:cs="Tahoma"/>
          <w:b/>
          <w:bCs/>
          <w:color w:val="000000" w:themeColor="text1"/>
          <w:sz w:val="22"/>
          <w:lang w:eastAsia="en-GB"/>
        </w:rPr>
        <w:t xml:space="preserve"> </w:t>
      </w:r>
      <w:r w:rsidR="00D458E6">
        <w:rPr>
          <w:rFonts w:cs="Tahoma"/>
          <w:b/>
          <w:bCs/>
          <w:color w:val="000000" w:themeColor="text1"/>
          <w:sz w:val="22"/>
          <w:lang w:eastAsia="en-GB"/>
        </w:rPr>
        <w:t>program partnerski</w:t>
      </w:r>
      <w:r w:rsidR="004033D5">
        <w:rPr>
          <w:rFonts w:cs="Tahoma"/>
          <w:b/>
          <w:bCs/>
          <w:color w:val="000000" w:themeColor="text1"/>
          <w:sz w:val="22"/>
          <w:lang w:eastAsia="en-GB"/>
        </w:rPr>
        <w:t>, który może stanowić</w:t>
      </w:r>
      <w:r w:rsidR="00D458E6">
        <w:rPr>
          <w:rFonts w:cs="Tahoma"/>
          <w:b/>
          <w:bCs/>
          <w:color w:val="000000" w:themeColor="text1"/>
          <w:sz w:val="22"/>
          <w:lang w:eastAsia="en-GB"/>
        </w:rPr>
        <w:t xml:space="preserve"> </w:t>
      </w:r>
      <w:r w:rsidR="003869E7" w:rsidRPr="003869E7">
        <w:rPr>
          <w:rFonts w:cs="Tahoma"/>
          <w:b/>
          <w:bCs/>
          <w:color w:val="000000" w:themeColor="text1"/>
          <w:sz w:val="22"/>
          <w:lang w:eastAsia="en-GB"/>
        </w:rPr>
        <w:t>system</w:t>
      </w:r>
      <w:r w:rsidR="004033D5">
        <w:rPr>
          <w:rFonts w:cs="Tahoma"/>
          <w:b/>
          <w:bCs/>
          <w:color w:val="000000" w:themeColor="text1"/>
          <w:sz w:val="22"/>
          <w:lang w:eastAsia="en-GB"/>
        </w:rPr>
        <w:t xml:space="preserve"> </w:t>
      </w:r>
      <w:r w:rsidR="003869E7" w:rsidRPr="003869E7">
        <w:rPr>
          <w:rFonts w:cs="Tahoma"/>
          <w:b/>
          <w:bCs/>
          <w:color w:val="000000" w:themeColor="text1"/>
          <w:sz w:val="22"/>
          <w:lang w:eastAsia="en-GB"/>
        </w:rPr>
        <w:t>promocyjn</w:t>
      </w:r>
      <w:r w:rsidR="004033D5">
        <w:rPr>
          <w:rFonts w:cs="Tahoma"/>
          <w:b/>
          <w:bCs/>
          <w:color w:val="000000" w:themeColor="text1"/>
          <w:sz w:val="22"/>
          <w:lang w:eastAsia="en-GB"/>
        </w:rPr>
        <w:t>y</w:t>
      </w:r>
      <w:r w:rsidR="003869E7" w:rsidRPr="003869E7">
        <w:rPr>
          <w:rFonts w:cs="Tahoma"/>
          <w:b/>
          <w:bCs/>
          <w:color w:val="000000" w:themeColor="text1"/>
          <w:sz w:val="22"/>
          <w:lang w:eastAsia="en-GB"/>
        </w:rPr>
        <w:t xml:space="preserve"> typu piramida.</w:t>
      </w:r>
    </w:p>
    <w:p w14:paraId="6956198F" w14:textId="519C98D9" w:rsidR="0047596E" w:rsidRPr="0047596E" w:rsidRDefault="00701B12" w:rsidP="00701B12">
      <w:pPr>
        <w:numPr>
          <w:ilvl w:val="0"/>
          <w:numId w:val="6"/>
        </w:numPr>
        <w:shd w:val="clear" w:color="auto" w:fill="FFFFFF"/>
        <w:spacing w:before="100" w:beforeAutospacing="1" w:after="150" w:line="360" w:lineRule="auto"/>
        <w:jc w:val="both"/>
        <w:rPr>
          <w:rFonts w:cs="Tahoma"/>
          <w:b/>
          <w:bCs/>
          <w:color w:val="000000" w:themeColor="text1"/>
          <w:sz w:val="22"/>
          <w:lang w:eastAsia="en-GB"/>
        </w:rPr>
      </w:pPr>
      <w:r>
        <w:rPr>
          <w:rFonts w:cs="Tahoma"/>
          <w:b/>
          <w:bCs/>
          <w:color w:val="000000" w:themeColor="text1"/>
          <w:sz w:val="22"/>
          <w:lang w:eastAsia="en-GB"/>
        </w:rPr>
        <w:t xml:space="preserve">Takie systemy </w:t>
      </w:r>
      <w:r w:rsidR="00F74A5B">
        <w:rPr>
          <w:rFonts w:cs="Tahoma"/>
          <w:b/>
          <w:bCs/>
          <w:color w:val="000000" w:themeColor="text1"/>
          <w:sz w:val="22"/>
          <w:lang w:eastAsia="en-GB"/>
        </w:rPr>
        <w:t xml:space="preserve">są niedozwolone, </w:t>
      </w:r>
      <w:r w:rsidR="00D458E6">
        <w:rPr>
          <w:rFonts w:cs="Tahoma"/>
          <w:b/>
          <w:bCs/>
          <w:color w:val="000000" w:themeColor="text1"/>
          <w:sz w:val="22"/>
          <w:lang w:eastAsia="en-GB"/>
        </w:rPr>
        <w:t>niosą</w:t>
      </w:r>
      <w:r>
        <w:rPr>
          <w:rFonts w:cs="Tahoma"/>
          <w:b/>
          <w:bCs/>
          <w:color w:val="000000" w:themeColor="text1"/>
          <w:sz w:val="22"/>
          <w:lang w:eastAsia="en-GB"/>
        </w:rPr>
        <w:t xml:space="preserve"> </w:t>
      </w:r>
      <w:r w:rsidR="00F74A5B">
        <w:rPr>
          <w:rFonts w:cs="Tahoma"/>
          <w:b/>
          <w:bCs/>
          <w:color w:val="000000" w:themeColor="text1"/>
          <w:sz w:val="22"/>
          <w:lang w:eastAsia="en-GB"/>
        </w:rPr>
        <w:t xml:space="preserve">bowiem </w:t>
      </w:r>
      <w:r>
        <w:rPr>
          <w:rFonts w:cs="Tahoma"/>
          <w:b/>
          <w:bCs/>
          <w:color w:val="000000" w:themeColor="text1"/>
          <w:sz w:val="22"/>
          <w:lang w:eastAsia="en-GB"/>
        </w:rPr>
        <w:t xml:space="preserve">ze sobą duże ryzyko strat finansowych dla konsumentów. </w:t>
      </w:r>
    </w:p>
    <w:bookmarkEnd w:id="0"/>
    <w:p w14:paraId="31D4F0DC" w14:textId="08ABDD0A" w:rsidR="002C0763" w:rsidRDefault="00602507" w:rsidP="00D922E8">
      <w:pPr>
        <w:spacing w:after="240" w:line="360" w:lineRule="auto"/>
        <w:jc w:val="both"/>
        <w:rPr>
          <w:color w:val="000000" w:themeColor="text1"/>
          <w:sz w:val="22"/>
        </w:rPr>
      </w:pPr>
      <w:r w:rsidRPr="00DB3985">
        <w:rPr>
          <w:b/>
          <w:color w:val="000000" w:themeColor="text1"/>
          <w:sz w:val="22"/>
        </w:rPr>
        <w:t xml:space="preserve">[Warszawa, </w:t>
      </w:r>
      <w:r w:rsidR="006B46F7">
        <w:rPr>
          <w:b/>
          <w:color w:val="000000" w:themeColor="text1"/>
          <w:sz w:val="22"/>
        </w:rPr>
        <w:t>22</w:t>
      </w:r>
      <w:r>
        <w:rPr>
          <w:b/>
          <w:color w:val="000000" w:themeColor="text1"/>
          <w:sz w:val="22"/>
        </w:rPr>
        <w:t xml:space="preserve"> </w:t>
      </w:r>
      <w:r w:rsidR="006B46F7">
        <w:rPr>
          <w:b/>
          <w:color w:val="000000" w:themeColor="text1"/>
          <w:sz w:val="22"/>
        </w:rPr>
        <w:t>kwietnia</w:t>
      </w:r>
      <w:r w:rsidRPr="00DB3985">
        <w:rPr>
          <w:b/>
          <w:color w:val="000000" w:themeColor="text1"/>
          <w:sz w:val="22"/>
        </w:rPr>
        <w:t xml:space="preserve"> 202</w:t>
      </w:r>
      <w:r w:rsidR="00BE7E89">
        <w:rPr>
          <w:b/>
          <w:color w:val="000000" w:themeColor="text1"/>
          <w:sz w:val="22"/>
        </w:rPr>
        <w:t>5</w:t>
      </w:r>
      <w:r w:rsidRPr="00DB3985">
        <w:rPr>
          <w:b/>
          <w:color w:val="000000" w:themeColor="text1"/>
          <w:sz w:val="22"/>
        </w:rPr>
        <w:t xml:space="preserve"> r.]</w:t>
      </w:r>
      <w:r w:rsidR="00C13917">
        <w:rPr>
          <w:color w:val="000000" w:themeColor="text1"/>
          <w:sz w:val="22"/>
        </w:rPr>
        <w:t xml:space="preserve"> </w:t>
      </w:r>
      <w:r w:rsidR="003869E7">
        <w:rPr>
          <w:color w:val="000000" w:themeColor="text1"/>
          <w:sz w:val="22"/>
        </w:rPr>
        <w:t xml:space="preserve">Spółka iGenius </w:t>
      </w:r>
      <w:r w:rsidR="00AC73AF">
        <w:rPr>
          <w:color w:val="000000" w:themeColor="text1"/>
          <w:sz w:val="22"/>
        </w:rPr>
        <w:t xml:space="preserve">LLC </w:t>
      </w:r>
      <w:r w:rsidR="00D458E6">
        <w:rPr>
          <w:color w:val="000000" w:themeColor="text1"/>
          <w:sz w:val="22"/>
        </w:rPr>
        <w:t xml:space="preserve">ze Stanów Zjednoczonych </w:t>
      </w:r>
      <w:r w:rsidR="00757672">
        <w:rPr>
          <w:color w:val="000000" w:themeColor="text1"/>
          <w:sz w:val="22"/>
        </w:rPr>
        <w:t xml:space="preserve">sprzedaje </w:t>
      </w:r>
      <w:r w:rsidR="00575166">
        <w:rPr>
          <w:color w:val="000000" w:themeColor="text1"/>
          <w:sz w:val="22"/>
        </w:rPr>
        <w:t xml:space="preserve">na platformie igeniusglobal.com </w:t>
      </w:r>
      <w:r w:rsidR="00D458E6">
        <w:rPr>
          <w:color w:val="000000" w:themeColor="text1"/>
          <w:sz w:val="22"/>
        </w:rPr>
        <w:t>pakiety</w:t>
      </w:r>
      <w:r w:rsidR="00575166">
        <w:rPr>
          <w:color w:val="000000" w:themeColor="text1"/>
          <w:sz w:val="22"/>
        </w:rPr>
        <w:t xml:space="preserve"> materiałów i</w:t>
      </w:r>
      <w:r w:rsidR="00575166">
        <w:rPr>
          <w:rFonts w:ascii="Arial" w:hAnsi="Arial" w:cs="Arial"/>
          <w:color w:val="000000"/>
          <w:shd w:val="clear" w:color="auto" w:fill="FFFFFF"/>
        </w:rPr>
        <w:t> </w:t>
      </w:r>
      <w:r w:rsidR="00575166" w:rsidRPr="00575166">
        <w:rPr>
          <w:color w:val="000000" w:themeColor="text1"/>
          <w:sz w:val="22"/>
        </w:rPr>
        <w:t>szkoleń online na temat internetowego inwestowania</w:t>
      </w:r>
      <w:r w:rsidR="00D458E6">
        <w:rPr>
          <w:color w:val="000000" w:themeColor="text1"/>
          <w:sz w:val="22"/>
        </w:rPr>
        <w:t xml:space="preserve">. </w:t>
      </w:r>
      <w:r w:rsidR="00DA6FB1">
        <w:rPr>
          <w:color w:val="000000" w:themeColor="text1"/>
          <w:sz w:val="22"/>
        </w:rPr>
        <w:t>Jednorazow</w:t>
      </w:r>
      <w:r w:rsidR="00685654">
        <w:rPr>
          <w:color w:val="000000" w:themeColor="text1"/>
          <w:sz w:val="22"/>
        </w:rPr>
        <w:t>a opłata</w:t>
      </w:r>
      <w:r w:rsidR="00DA6FB1">
        <w:rPr>
          <w:color w:val="000000" w:themeColor="text1"/>
          <w:sz w:val="22"/>
        </w:rPr>
        <w:t xml:space="preserve"> waha się od </w:t>
      </w:r>
      <w:r w:rsidR="00685654">
        <w:rPr>
          <w:color w:val="000000" w:themeColor="text1"/>
          <w:sz w:val="22"/>
        </w:rPr>
        <w:t xml:space="preserve">blisko 100 USD do około 1,500 USD. Konsumenci otrzymują </w:t>
      </w:r>
      <w:r w:rsidR="004033D5">
        <w:rPr>
          <w:color w:val="000000" w:themeColor="text1"/>
          <w:sz w:val="22"/>
        </w:rPr>
        <w:t xml:space="preserve">miesięczny </w:t>
      </w:r>
      <w:r w:rsidR="00685654">
        <w:rPr>
          <w:color w:val="000000" w:themeColor="text1"/>
          <w:sz w:val="22"/>
        </w:rPr>
        <w:t xml:space="preserve">dostęp do wybranych </w:t>
      </w:r>
      <w:r w:rsidR="00757672">
        <w:rPr>
          <w:color w:val="000000" w:themeColor="text1"/>
          <w:sz w:val="22"/>
        </w:rPr>
        <w:t>treści</w:t>
      </w:r>
      <w:r w:rsidR="004033D5">
        <w:rPr>
          <w:color w:val="000000" w:themeColor="text1"/>
          <w:sz w:val="22"/>
        </w:rPr>
        <w:t xml:space="preserve"> </w:t>
      </w:r>
      <w:r w:rsidR="00685654">
        <w:rPr>
          <w:color w:val="000000" w:themeColor="text1"/>
          <w:sz w:val="22"/>
        </w:rPr>
        <w:t xml:space="preserve">oraz informacje o możliwości dołączenia do programu promującego </w:t>
      </w:r>
      <w:r w:rsidR="004033D5">
        <w:rPr>
          <w:color w:val="000000" w:themeColor="text1"/>
          <w:sz w:val="22"/>
        </w:rPr>
        <w:t xml:space="preserve">platformę </w:t>
      </w:r>
      <w:r w:rsidR="00685654">
        <w:rPr>
          <w:color w:val="000000" w:themeColor="text1"/>
          <w:sz w:val="22"/>
        </w:rPr>
        <w:t>– z czym mają wiązać się</w:t>
      </w:r>
      <w:r w:rsidR="00757672">
        <w:rPr>
          <w:color w:val="000000" w:themeColor="text1"/>
          <w:sz w:val="22"/>
        </w:rPr>
        <w:t xml:space="preserve"> dla nich</w:t>
      </w:r>
      <w:r w:rsidR="00685654">
        <w:rPr>
          <w:color w:val="000000" w:themeColor="text1"/>
          <w:sz w:val="22"/>
        </w:rPr>
        <w:t xml:space="preserve"> korzyści finansowe. </w:t>
      </w:r>
      <w:r w:rsidR="005F3355">
        <w:rPr>
          <w:color w:val="000000" w:themeColor="text1"/>
          <w:sz w:val="22"/>
        </w:rPr>
        <w:t xml:space="preserve">W tym celu muszą opłacić stały </w:t>
      </w:r>
      <w:r w:rsidR="00757672">
        <w:rPr>
          <w:color w:val="000000" w:themeColor="text1"/>
          <w:sz w:val="22"/>
        </w:rPr>
        <w:t xml:space="preserve">abonament za dostęp do platformy </w:t>
      </w:r>
      <w:r w:rsidR="00685654">
        <w:rPr>
          <w:color w:val="000000" w:themeColor="text1"/>
          <w:sz w:val="22"/>
        </w:rPr>
        <w:t>(od blisko 100 do 175 USD)</w:t>
      </w:r>
      <w:r w:rsidR="00757672">
        <w:rPr>
          <w:color w:val="000000" w:themeColor="text1"/>
          <w:sz w:val="22"/>
        </w:rPr>
        <w:t xml:space="preserve"> i </w:t>
      </w:r>
      <w:r w:rsidR="005F3355">
        <w:rPr>
          <w:color w:val="000000" w:themeColor="text1"/>
          <w:sz w:val="22"/>
        </w:rPr>
        <w:t xml:space="preserve">budować sieć </w:t>
      </w:r>
      <w:r w:rsidR="00757672">
        <w:rPr>
          <w:color w:val="000000" w:themeColor="text1"/>
          <w:sz w:val="22"/>
        </w:rPr>
        <w:t>przez pozyskiwanie nowych użytkowników pakietów iGenius</w:t>
      </w:r>
      <w:r w:rsidR="00BC0E85">
        <w:rPr>
          <w:color w:val="000000" w:themeColor="text1"/>
          <w:sz w:val="22"/>
        </w:rPr>
        <w:t>, którzy będą rekrutowali kolejnych członków programu</w:t>
      </w:r>
      <w:r w:rsidR="00010A53">
        <w:rPr>
          <w:color w:val="000000" w:themeColor="text1"/>
          <w:sz w:val="22"/>
        </w:rPr>
        <w:t xml:space="preserve">, za </w:t>
      </w:r>
      <w:r w:rsidR="00B65E01">
        <w:rPr>
          <w:color w:val="000000" w:themeColor="text1"/>
          <w:sz w:val="22"/>
        </w:rPr>
        <w:t>co</w:t>
      </w:r>
      <w:r w:rsidR="00010A53">
        <w:rPr>
          <w:color w:val="000000" w:themeColor="text1"/>
          <w:sz w:val="22"/>
        </w:rPr>
        <w:t xml:space="preserve"> będzie przysług</w:t>
      </w:r>
      <w:r w:rsidR="00B65E01">
        <w:rPr>
          <w:color w:val="000000" w:themeColor="text1"/>
          <w:sz w:val="22"/>
        </w:rPr>
        <w:t>i</w:t>
      </w:r>
      <w:r w:rsidR="00010A53">
        <w:rPr>
          <w:color w:val="000000" w:themeColor="text1"/>
          <w:sz w:val="22"/>
        </w:rPr>
        <w:t>wało wynagrodzenie</w:t>
      </w:r>
      <w:r w:rsidR="00757672">
        <w:rPr>
          <w:color w:val="000000" w:themeColor="text1"/>
          <w:sz w:val="22"/>
        </w:rPr>
        <w:t>.</w:t>
      </w:r>
      <w:r w:rsidR="00010A53">
        <w:rPr>
          <w:color w:val="000000" w:themeColor="text1"/>
          <w:sz w:val="22"/>
        </w:rPr>
        <w:t xml:space="preserve"> Taka konstrukcja programu partnerskiego może świadczyć, że jest to system promocyjny typu piramida.</w:t>
      </w:r>
      <w:r w:rsidR="00757672">
        <w:rPr>
          <w:color w:val="000000" w:themeColor="text1"/>
          <w:sz w:val="22"/>
        </w:rPr>
        <w:t xml:space="preserve"> </w:t>
      </w:r>
      <w:r w:rsidR="002C0763">
        <w:rPr>
          <w:color w:val="000000" w:themeColor="text1"/>
          <w:sz w:val="22"/>
        </w:rPr>
        <w:t xml:space="preserve">Prezes UOKiK zawiadomił organy ścigania o możliwości popełnienia przestępstwa. Zdecydował także o skorzystaniu z wyjątkowego narzędzia chroniącego potencjalnych poszkodowanych. </w:t>
      </w:r>
    </w:p>
    <w:p w14:paraId="68D49E05" w14:textId="27131946" w:rsidR="000A0E19" w:rsidRDefault="00757672" w:rsidP="00D922E8">
      <w:pPr>
        <w:spacing w:after="240" w:line="360" w:lineRule="auto"/>
        <w:jc w:val="both"/>
        <w:rPr>
          <w:color w:val="000000" w:themeColor="text1"/>
          <w:sz w:val="22"/>
        </w:rPr>
      </w:pPr>
      <w:r w:rsidRPr="00757672">
        <w:rPr>
          <w:iCs/>
          <w:color w:val="000000" w:themeColor="text1"/>
          <w:sz w:val="22"/>
        </w:rPr>
        <w:t xml:space="preserve">- </w:t>
      </w:r>
      <w:r w:rsidR="005F3355" w:rsidRPr="005F3355">
        <w:rPr>
          <w:iCs/>
          <w:color w:val="000000" w:themeColor="text1"/>
          <w:sz w:val="22"/>
        </w:rPr>
        <w:t>Wydałem ostrzeżenie konsumenckie dotyczące działalności spółki iGenius. Postawiłem jej zarzut założenia, prowadzenia i propagowania systemu promocyjnego typu piramida. Jest on prawnie zakazany jako nieuczciwa praktyka rynkowa. Informacje zgromadzone podczas postępowania wskazują, że organizator systemu i osoby promujące platformę iGenius nastawione są przede wszystkim na pozyskiwanie nowych członków</w:t>
      </w:r>
      <w:r w:rsidR="00642041">
        <w:rPr>
          <w:iCs/>
          <w:color w:val="000000" w:themeColor="text1"/>
          <w:sz w:val="22"/>
        </w:rPr>
        <w:t xml:space="preserve"> swojej sieci</w:t>
      </w:r>
      <w:r w:rsidR="005F3355" w:rsidRPr="005F3355">
        <w:rPr>
          <w:iCs/>
          <w:color w:val="000000" w:themeColor="text1"/>
          <w:sz w:val="22"/>
        </w:rPr>
        <w:t xml:space="preserve">. </w:t>
      </w:r>
      <w:r w:rsidR="00D36CEB">
        <w:rPr>
          <w:iCs/>
          <w:color w:val="000000" w:themeColor="text1"/>
          <w:sz w:val="22"/>
        </w:rPr>
        <w:t>E</w:t>
      </w:r>
      <w:r w:rsidR="005F3355" w:rsidRPr="005F3355">
        <w:rPr>
          <w:iCs/>
          <w:color w:val="000000" w:themeColor="text1"/>
          <w:sz w:val="22"/>
        </w:rPr>
        <w:t>dukacyjny aspekt działalności m</w:t>
      </w:r>
      <w:r w:rsidR="00F74A5B">
        <w:rPr>
          <w:iCs/>
          <w:color w:val="000000" w:themeColor="text1"/>
          <w:sz w:val="22"/>
        </w:rPr>
        <w:t>oże</w:t>
      </w:r>
      <w:r w:rsidR="005F3355" w:rsidRPr="005F3355">
        <w:rPr>
          <w:iCs/>
          <w:color w:val="000000" w:themeColor="text1"/>
          <w:sz w:val="22"/>
        </w:rPr>
        <w:t xml:space="preserve"> stwarzać jedynie pozór legalności projektu i maskować cel, jakim jest pozyskiwanie pieniędzy od </w:t>
      </w:r>
      <w:r w:rsidR="00F74A5B">
        <w:rPr>
          <w:iCs/>
          <w:color w:val="000000" w:themeColor="text1"/>
          <w:sz w:val="22"/>
        </w:rPr>
        <w:t xml:space="preserve">kolejnych </w:t>
      </w:r>
      <w:r w:rsidR="005F3355" w:rsidRPr="005F3355">
        <w:rPr>
          <w:iCs/>
          <w:color w:val="000000" w:themeColor="text1"/>
          <w:sz w:val="22"/>
        </w:rPr>
        <w:t xml:space="preserve">użytkowników platformy. Może to narażać szeroki krąg konsumentów na </w:t>
      </w:r>
      <w:r w:rsidR="00F74A5B">
        <w:rPr>
          <w:iCs/>
          <w:color w:val="000000" w:themeColor="text1"/>
          <w:sz w:val="22"/>
        </w:rPr>
        <w:t xml:space="preserve">znaczne straty lub </w:t>
      </w:r>
      <w:r w:rsidR="005F3355" w:rsidRPr="005F3355">
        <w:rPr>
          <w:iCs/>
          <w:color w:val="000000" w:themeColor="text1"/>
          <w:sz w:val="22"/>
        </w:rPr>
        <w:t>niekorzystne skutki finansowe</w:t>
      </w:r>
      <w:r w:rsidR="005F3355" w:rsidRPr="005F3355" w:rsidDel="005F3355">
        <w:rPr>
          <w:iCs/>
          <w:color w:val="000000" w:themeColor="text1"/>
          <w:sz w:val="22"/>
        </w:rPr>
        <w:t xml:space="preserve"> </w:t>
      </w:r>
      <w:r w:rsidRPr="00757672">
        <w:rPr>
          <w:color w:val="000000" w:themeColor="text1"/>
          <w:sz w:val="22"/>
        </w:rPr>
        <w:t xml:space="preserve">– </w:t>
      </w:r>
      <w:r w:rsidR="000A0E19" w:rsidRPr="00FA21C2">
        <w:rPr>
          <w:color w:val="000000" w:themeColor="text1"/>
          <w:sz w:val="22"/>
        </w:rPr>
        <w:t>mówi Prezes UOKiK Tomasz Chróstny.</w:t>
      </w:r>
    </w:p>
    <w:p w14:paraId="525A341F" w14:textId="4A493465" w:rsidR="00F74A5B" w:rsidRDefault="00D36CEB" w:rsidP="00010A53">
      <w:pPr>
        <w:spacing w:after="240" w:line="360" w:lineRule="auto"/>
        <w:jc w:val="both"/>
        <w:rPr>
          <w:iCs/>
          <w:color w:val="000000" w:themeColor="text1"/>
          <w:sz w:val="22"/>
        </w:rPr>
      </w:pPr>
      <w:r>
        <w:rPr>
          <w:color w:val="000000" w:themeColor="text1"/>
          <w:sz w:val="22"/>
        </w:rPr>
        <w:lastRenderedPageBreak/>
        <w:t>W systemach typu piramida n</w:t>
      </w:r>
      <w:r w:rsidR="00AD6853">
        <w:rPr>
          <w:color w:val="000000" w:themeColor="text1"/>
          <w:sz w:val="22"/>
        </w:rPr>
        <w:t xml:space="preserve">ieuczciwi przedsiębiorcy zdobywają nowych klientów zwabionych wynagrodzeniem za wprowadzanie do systemu kolejnych klientów. </w:t>
      </w:r>
      <w:r>
        <w:rPr>
          <w:color w:val="000000" w:themeColor="text1"/>
          <w:sz w:val="22"/>
        </w:rPr>
        <w:t xml:space="preserve">Takie </w:t>
      </w:r>
      <w:r w:rsidR="00642041">
        <w:rPr>
          <w:color w:val="000000" w:themeColor="text1"/>
          <w:sz w:val="22"/>
        </w:rPr>
        <w:t>systemy potrzebują</w:t>
      </w:r>
      <w:r w:rsidR="00BC0E85">
        <w:rPr>
          <w:color w:val="000000" w:themeColor="text1"/>
          <w:sz w:val="22"/>
        </w:rPr>
        <w:t xml:space="preserve"> ciągłego </w:t>
      </w:r>
      <w:r w:rsidR="000A0E19" w:rsidRPr="00BC0E85">
        <w:rPr>
          <w:iCs/>
          <w:color w:val="000000" w:themeColor="text1"/>
          <w:sz w:val="22"/>
        </w:rPr>
        <w:t xml:space="preserve">dopływu nowych członków i ich </w:t>
      </w:r>
      <w:r w:rsidR="00AD6853">
        <w:rPr>
          <w:iCs/>
          <w:color w:val="000000" w:themeColor="text1"/>
          <w:sz w:val="22"/>
        </w:rPr>
        <w:t>wpłat</w:t>
      </w:r>
      <w:r w:rsidR="000A0E19" w:rsidRPr="00BC0E85">
        <w:rPr>
          <w:iCs/>
          <w:color w:val="000000" w:themeColor="text1"/>
          <w:sz w:val="22"/>
        </w:rPr>
        <w:t xml:space="preserve">. W dłuższej perspektywie nie jest to możliwe – wówczas taki system upada, a konsumenci tracą pieniądze. </w:t>
      </w:r>
      <w:r w:rsidR="00751A9E">
        <w:rPr>
          <w:iCs/>
          <w:color w:val="000000" w:themeColor="text1"/>
          <w:sz w:val="22"/>
        </w:rPr>
        <w:t xml:space="preserve">Dlatego Prezes UOKiK zdecydował o wydaniu </w:t>
      </w:r>
      <w:hyperlink r:id="rId9" w:history="1">
        <w:r w:rsidR="00751A9E" w:rsidRPr="006B46F7">
          <w:rPr>
            <w:rStyle w:val="Hipercze"/>
            <w:iCs/>
            <w:sz w:val="22"/>
          </w:rPr>
          <w:t>ostrzeżenia konsumenckiego</w:t>
        </w:r>
      </w:hyperlink>
      <w:r w:rsidR="00751A9E">
        <w:rPr>
          <w:iCs/>
          <w:color w:val="000000" w:themeColor="text1"/>
          <w:sz w:val="22"/>
        </w:rPr>
        <w:t xml:space="preserve"> dotyczącego spółki iGenius</w:t>
      </w:r>
      <w:r w:rsidR="00AF5D15">
        <w:rPr>
          <w:iCs/>
          <w:color w:val="000000" w:themeColor="text1"/>
          <w:sz w:val="22"/>
        </w:rPr>
        <w:t xml:space="preserve"> i postawienia jej zarzutów. </w:t>
      </w:r>
      <w:bookmarkStart w:id="1" w:name="_GoBack"/>
      <w:bookmarkEnd w:id="1"/>
    </w:p>
    <w:p w14:paraId="35AE8C31" w14:textId="702EE6D4" w:rsidR="00010A53" w:rsidRPr="00010A53" w:rsidRDefault="00010A53" w:rsidP="00010A53">
      <w:pPr>
        <w:spacing w:after="240" w:line="360" w:lineRule="auto"/>
        <w:jc w:val="both"/>
        <w:rPr>
          <w:rStyle w:val="Pogrubienie"/>
          <w:rFonts w:eastAsia="Calibri" w:cs="Tahoma"/>
          <w:b w:val="0"/>
          <w:sz w:val="22"/>
        </w:rPr>
      </w:pPr>
      <w:r w:rsidRPr="00010A53">
        <w:rPr>
          <w:rStyle w:val="Pogrubienie"/>
          <w:rFonts w:eastAsia="Calibri" w:cs="Tahoma"/>
          <w:b w:val="0"/>
          <w:sz w:val="22"/>
        </w:rPr>
        <w:t>Za założenie, prowadzenie lub propagowanie systemów promocyjnych</w:t>
      </w:r>
      <w:r w:rsidRPr="00010A53">
        <w:rPr>
          <w:rFonts w:ascii="Arial" w:hAnsi="Arial" w:cs="Arial"/>
          <w:b/>
          <w:color w:val="000000"/>
          <w:shd w:val="clear" w:color="auto" w:fill="FFFFFF"/>
        </w:rPr>
        <w:t xml:space="preserve"> </w:t>
      </w:r>
      <w:r w:rsidRPr="00010A53">
        <w:rPr>
          <w:rStyle w:val="Pogrubienie"/>
          <w:rFonts w:eastAsia="Calibri" w:cs="Tahoma"/>
          <w:b w:val="0"/>
          <w:sz w:val="22"/>
        </w:rPr>
        <w:t>typu piramida, przedsiębiorc</w:t>
      </w:r>
      <w:r>
        <w:rPr>
          <w:rStyle w:val="Pogrubienie"/>
          <w:rFonts w:eastAsia="Calibri" w:cs="Tahoma"/>
          <w:b w:val="0"/>
          <w:sz w:val="22"/>
        </w:rPr>
        <w:t>y</w:t>
      </w:r>
      <w:r w:rsidRPr="00010A53">
        <w:rPr>
          <w:rStyle w:val="Pogrubienie"/>
          <w:rFonts w:eastAsia="Calibri" w:cs="Tahoma"/>
          <w:b w:val="0"/>
          <w:sz w:val="22"/>
        </w:rPr>
        <w:t xml:space="preserve"> grozi kara do 10 proc. obrotu</w:t>
      </w:r>
      <w:r w:rsidR="00A67328">
        <w:rPr>
          <w:rStyle w:val="Pogrubienie"/>
          <w:rFonts w:eastAsia="Calibri" w:cs="Tahoma"/>
          <w:b w:val="0"/>
          <w:sz w:val="22"/>
        </w:rPr>
        <w:t>.</w:t>
      </w:r>
    </w:p>
    <w:p w14:paraId="41D28B3C" w14:textId="328BBBC0" w:rsidR="00230903" w:rsidRPr="00230903" w:rsidRDefault="00230903" w:rsidP="00D922E8">
      <w:pPr>
        <w:spacing w:after="240" w:line="360" w:lineRule="auto"/>
        <w:jc w:val="both"/>
        <w:rPr>
          <w:b/>
          <w:color w:val="000000" w:themeColor="text1"/>
          <w:sz w:val="22"/>
        </w:rPr>
      </w:pPr>
      <w:r w:rsidRPr="00230903">
        <w:rPr>
          <w:b/>
          <w:color w:val="000000" w:themeColor="text1"/>
          <w:sz w:val="22"/>
        </w:rPr>
        <w:t>Zarzuty dla promotorów</w:t>
      </w:r>
    </w:p>
    <w:p w14:paraId="35B96B7C" w14:textId="687493EC" w:rsidR="00BC0E85" w:rsidRDefault="00B24960" w:rsidP="00602507">
      <w:pPr>
        <w:spacing w:after="240" w:line="360" w:lineRule="auto"/>
        <w:jc w:val="both"/>
        <w:rPr>
          <w:rStyle w:val="Pogrubienie"/>
          <w:rFonts w:eastAsia="Calibri" w:cs="Tahoma"/>
          <w:b w:val="0"/>
          <w:sz w:val="22"/>
        </w:rPr>
      </w:pPr>
      <w:r>
        <w:rPr>
          <w:rStyle w:val="Pogrubienie"/>
          <w:rFonts w:eastAsia="Calibri" w:cs="Tahoma"/>
          <w:b w:val="0"/>
          <w:sz w:val="22"/>
        </w:rPr>
        <w:t>W Polsce</w:t>
      </w:r>
      <w:r w:rsidR="00942533">
        <w:rPr>
          <w:rStyle w:val="Pogrubienie"/>
          <w:rFonts w:eastAsia="Calibri" w:cs="Tahoma"/>
          <w:b w:val="0"/>
          <w:sz w:val="22"/>
        </w:rPr>
        <w:t xml:space="preserve"> ofertę</w:t>
      </w:r>
      <w:r>
        <w:rPr>
          <w:rStyle w:val="Pogrubienie"/>
          <w:rFonts w:eastAsia="Calibri" w:cs="Tahoma"/>
          <w:b w:val="0"/>
          <w:sz w:val="22"/>
        </w:rPr>
        <w:t xml:space="preserve"> </w:t>
      </w:r>
      <w:r w:rsidR="00942533">
        <w:rPr>
          <w:rStyle w:val="Pogrubienie"/>
          <w:rFonts w:eastAsia="Calibri" w:cs="Tahoma"/>
          <w:b w:val="0"/>
          <w:sz w:val="22"/>
        </w:rPr>
        <w:t>igeni</w:t>
      </w:r>
      <w:r w:rsidR="00982748">
        <w:rPr>
          <w:rStyle w:val="Pogrubienie"/>
          <w:rFonts w:eastAsia="Calibri" w:cs="Tahoma"/>
          <w:b w:val="0"/>
          <w:sz w:val="22"/>
        </w:rPr>
        <w:t>us</w:t>
      </w:r>
      <w:r w:rsidR="00942533">
        <w:rPr>
          <w:rStyle w:val="Pogrubienie"/>
          <w:rFonts w:eastAsia="Calibri" w:cs="Tahoma"/>
          <w:b w:val="0"/>
          <w:sz w:val="22"/>
        </w:rPr>
        <w:t xml:space="preserve">global.com </w:t>
      </w:r>
      <w:r>
        <w:rPr>
          <w:rStyle w:val="Pogrubienie"/>
          <w:rFonts w:eastAsia="Calibri" w:cs="Tahoma"/>
          <w:b w:val="0"/>
          <w:sz w:val="22"/>
        </w:rPr>
        <w:t xml:space="preserve">szczególnie propagują osoby tworzące nieformalna </w:t>
      </w:r>
      <w:r w:rsidR="00471DDB">
        <w:rPr>
          <w:rStyle w:val="Pogrubienie"/>
          <w:rFonts w:eastAsia="Calibri" w:cs="Tahoma"/>
          <w:b w:val="0"/>
          <w:sz w:val="22"/>
        </w:rPr>
        <w:t xml:space="preserve">grupę pod nazwą Gamechangers Polska. </w:t>
      </w:r>
      <w:r w:rsidR="00942533">
        <w:rPr>
          <w:rStyle w:val="Pogrubienie"/>
          <w:rFonts w:eastAsia="Calibri" w:cs="Tahoma"/>
          <w:b w:val="0"/>
          <w:sz w:val="22"/>
        </w:rPr>
        <w:t xml:space="preserve">Otrzymują oni prowizję za skuteczną sprzedaż pakietów iGenius, w tym budowanie i utrzymanie organizacji aktywnych użytkowników platformy. Najczęściej wykorzystują do tego osobiste profile w mediach społecznościowych, ale też organizują stacjonarne spotkania dla członków grupy. </w:t>
      </w:r>
    </w:p>
    <w:p w14:paraId="6D9C6D09" w14:textId="1BACD504" w:rsidR="008D196A" w:rsidRPr="008D196A" w:rsidRDefault="007D1AA7" w:rsidP="008D196A">
      <w:pPr>
        <w:spacing w:after="240" w:line="360" w:lineRule="auto"/>
        <w:jc w:val="both"/>
        <w:rPr>
          <w:rStyle w:val="Pogrubienie"/>
          <w:rFonts w:eastAsia="Calibri" w:cs="Tahoma"/>
          <w:b w:val="0"/>
          <w:sz w:val="22"/>
        </w:rPr>
      </w:pPr>
      <w:r>
        <w:rPr>
          <w:rStyle w:val="Pogrubienie"/>
          <w:rFonts w:eastAsia="Calibri" w:cs="Tahoma"/>
          <w:b w:val="0"/>
          <w:sz w:val="22"/>
        </w:rPr>
        <w:t>Przekazy marketingowe promotorów iGenius podkreślają, że dzięki platformie każdy może osiągnąć sukces finansowy, zostać milionerem, zmienić swoje życie. Wzmacniają tę ideę relacjami z zagranicznych podróży i epatowaniem dobrami luks</w:t>
      </w:r>
      <w:r w:rsidR="00B0514E">
        <w:rPr>
          <w:rStyle w:val="Pogrubienie"/>
          <w:rFonts w:eastAsia="Calibri" w:cs="Tahoma"/>
          <w:b w:val="0"/>
          <w:sz w:val="22"/>
        </w:rPr>
        <w:t>us</w:t>
      </w:r>
      <w:r>
        <w:rPr>
          <w:rStyle w:val="Pogrubienie"/>
          <w:rFonts w:eastAsia="Calibri" w:cs="Tahoma"/>
          <w:b w:val="0"/>
          <w:sz w:val="22"/>
        </w:rPr>
        <w:t xml:space="preserve">owymi. </w:t>
      </w:r>
      <w:r w:rsidR="00DD2E6D">
        <w:rPr>
          <w:rStyle w:val="Pogrubienie"/>
          <w:rFonts w:eastAsia="Calibri" w:cs="Tahoma"/>
          <w:b w:val="0"/>
          <w:sz w:val="22"/>
        </w:rPr>
        <w:t xml:space="preserve">Jednakże to </w:t>
      </w:r>
      <w:r w:rsidR="00F74A5B">
        <w:rPr>
          <w:rStyle w:val="Pogrubienie"/>
          <w:rFonts w:eastAsia="Calibri" w:cs="Tahoma"/>
          <w:b w:val="0"/>
          <w:sz w:val="22"/>
        </w:rPr>
        <w:t xml:space="preserve">przede wszystkim </w:t>
      </w:r>
      <w:r w:rsidR="00DD2E6D">
        <w:rPr>
          <w:rStyle w:val="Pogrubienie"/>
          <w:rFonts w:eastAsia="Calibri" w:cs="Tahoma"/>
          <w:b w:val="0"/>
          <w:sz w:val="22"/>
        </w:rPr>
        <w:t>działania marketingowe i udział w programie partnerskim iGenius, a nie działalność na rynkach finansowych</w:t>
      </w:r>
      <w:r w:rsidR="00E935B9">
        <w:rPr>
          <w:rStyle w:val="Pogrubienie"/>
          <w:rFonts w:eastAsia="Calibri" w:cs="Tahoma"/>
          <w:b w:val="0"/>
          <w:sz w:val="22"/>
        </w:rPr>
        <w:t xml:space="preserve"> czy </w:t>
      </w:r>
      <w:r w:rsidR="00DD2E6D">
        <w:rPr>
          <w:rStyle w:val="Pogrubienie"/>
          <w:rFonts w:eastAsia="Calibri" w:cs="Tahoma"/>
          <w:b w:val="0"/>
          <w:sz w:val="22"/>
        </w:rPr>
        <w:t xml:space="preserve">kryptoaktywów, zapewnia im korzyści finansowe. </w:t>
      </w:r>
      <w:r w:rsidR="0029784B">
        <w:rPr>
          <w:rStyle w:val="Pogrubienie"/>
          <w:rFonts w:eastAsia="Calibri" w:cs="Tahoma"/>
          <w:b w:val="0"/>
          <w:sz w:val="22"/>
        </w:rPr>
        <w:br/>
      </w:r>
      <w:bookmarkStart w:id="2" w:name="_Hlk194990497"/>
      <w:r w:rsidR="008D196A" w:rsidRPr="008D196A">
        <w:rPr>
          <w:rStyle w:val="Pogrubienie"/>
          <w:rFonts w:eastAsia="Calibri" w:cs="Tahoma"/>
          <w:b w:val="0"/>
          <w:bCs w:val="0"/>
          <w:sz w:val="22"/>
        </w:rPr>
        <w:t>To charakterystyczne dla systemów promocyjnych typu piramida, które kuszą członków atrakcyjnym wynagrodzeniem za rekrutację kolejnych osób oraz budowanie struktury.</w:t>
      </w:r>
    </w:p>
    <w:bookmarkEnd w:id="2"/>
    <w:p w14:paraId="3ABE1530" w14:textId="535735F2" w:rsidR="00AC73AF" w:rsidRDefault="00B0514E" w:rsidP="00AC73AF">
      <w:pPr>
        <w:spacing w:after="240" w:line="360" w:lineRule="auto"/>
        <w:jc w:val="both"/>
        <w:rPr>
          <w:rStyle w:val="Pogrubienie"/>
          <w:rFonts w:eastAsia="Calibri" w:cs="Tahoma"/>
          <w:b w:val="0"/>
          <w:sz w:val="22"/>
        </w:rPr>
      </w:pPr>
      <w:r>
        <w:rPr>
          <w:rStyle w:val="Pogrubienie"/>
          <w:rFonts w:eastAsia="Calibri" w:cs="Tahoma"/>
          <w:b w:val="0"/>
          <w:sz w:val="22"/>
        </w:rPr>
        <w:t>Prezes UOKiK postawił zarzuty propagowania program</w:t>
      </w:r>
      <w:r w:rsidR="00AF5D15">
        <w:rPr>
          <w:rStyle w:val="Pogrubienie"/>
          <w:rFonts w:eastAsia="Calibri" w:cs="Tahoma"/>
          <w:b w:val="0"/>
          <w:sz w:val="22"/>
        </w:rPr>
        <w:t>u</w:t>
      </w:r>
      <w:r>
        <w:rPr>
          <w:rStyle w:val="Pogrubienie"/>
          <w:rFonts w:eastAsia="Calibri" w:cs="Tahoma"/>
          <w:b w:val="0"/>
          <w:sz w:val="22"/>
        </w:rPr>
        <w:t xml:space="preserve"> partnerskiego iGenius sześciu </w:t>
      </w:r>
      <w:r w:rsidR="007C6699">
        <w:rPr>
          <w:rStyle w:val="Pogrubienie"/>
          <w:rFonts w:eastAsia="Calibri" w:cs="Tahoma"/>
          <w:b w:val="0"/>
          <w:sz w:val="22"/>
        </w:rPr>
        <w:t xml:space="preserve">przedsiębiorcom - </w:t>
      </w:r>
      <w:r w:rsidR="00277E07">
        <w:rPr>
          <w:rStyle w:val="Pogrubienie"/>
          <w:rFonts w:eastAsia="Calibri" w:cs="Tahoma"/>
          <w:b w:val="0"/>
          <w:sz w:val="22"/>
        </w:rPr>
        <w:t>liderom</w:t>
      </w:r>
      <w:r w:rsidR="006E7F91">
        <w:rPr>
          <w:rStyle w:val="Pogrubienie"/>
          <w:rFonts w:eastAsia="Calibri" w:cs="Tahoma"/>
          <w:b w:val="0"/>
          <w:sz w:val="22"/>
        </w:rPr>
        <w:t xml:space="preserve"> nieformalnej</w:t>
      </w:r>
      <w:r w:rsidR="00277E07">
        <w:rPr>
          <w:rStyle w:val="Pogrubienie"/>
          <w:rFonts w:eastAsia="Calibri" w:cs="Tahoma"/>
          <w:b w:val="0"/>
          <w:sz w:val="22"/>
        </w:rPr>
        <w:t xml:space="preserve"> grupy Gamechanger</w:t>
      </w:r>
      <w:r w:rsidR="00B579CC">
        <w:rPr>
          <w:rStyle w:val="Pogrubienie"/>
          <w:rFonts w:eastAsia="Calibri" w:cs="Tahoma"/>
          <w:b w:val="0"/>
          <w:sz w:val="22"/>
        </w:rPr>
        <w:t>, tj. Adamowi Biernatowi, Filipowi Gaworskiemu, Cezaremu Lewickiemu, Wioletcie Białek, Adriannie Rudnickiej oraz Dominice Janosze.</w:t>
      </w:r>
      <w:r w:rsidR="006E7F91">
        <w:rPr>
          <w:rStyle w:val="Pogrubienie"/>
          <w:rFonts w:eastAsia="Calibri" w:cs="Tahoma"/>
          <w:b w:val="0"/>
          <w:sz w:val="22"/>
        </w:rPr>
        <w:t xml:space="preserve"> </w:t>
      </w:r>
      <w:r>
        <w:rPr>
          <w:rStyle w:val="Pogrubienie"/>
          <w:rFonts w:eastAsia="Calibri" w:cs="Tahoma"/>
          <w:b w:val="0"/>
          <w:sz w:val="22"/>
        </w:rPr>
        <w:t>Jeśli zarzuty się potwierdzą</w:t>
      </w:r>
      <w:r w:rsidR="00B50E82">
        <w:rPr>
          <w:rStyle w:val="Pogrubienie"/>
          <w:rFonts w:eastAsia="Calibri" w:cs="Tahoma"/>
          <w:b w:val="0"/>
          <w:sz w:val="22"/>
        </w:rPr>
        <w:t>,</w:t>
      </w:r>
      <w:r>
        <w:rPr>
          <w:rStyle w:val="Pogrubienie"/>
          <w:rFonts w:eastAsia="Calibri" w:cs="Tahoma"/>
          <w:b w:val="0"/>
          <w:sz w:val="22"/>
        </w:rPr>
        <w:t xml:space="preserve"> kara </w:t>
      </w:r>
      <w:r w:rsidR="00B50E82">
        <w:rPr>
          <w:rStyle w:val="Pogrubienie"/>
          <w:rFonts w:eastAsia="Calibri" w:cs="Tahoma"/>
          <w:b w:val="0"/>
          <w:sz w:val="22"/>
        </w:rPr>
        <w:t xml:space="preserve">może wynieść </w:t>
      </w:r>
      <w:r>
        <w:rPr>
          <w:rStyle w:val="Pogrubienie"/>
          <w:rFonts w:eastAsia="Calibri" w:cs="Tahoma"/>
          <w:b w:val="0"/>
          <w:sz w:val="22"/>
        </w:rPr>
        <w:t xml:space="preserve">do 10 proc. obrotów.  </w:t>
      </w:r>
    </w:p>
    <w:p w14:paraId="227E8A89" w14:textId="570BCE0E" w:rsidR="002C0763" w:rsidRDefault="00AC73AF" w:rsidP="00602507">
      <w:pPr>
        <w:spacing w:after="240" w:line="360" w:lineRule="auto"/>
        <w:jc w:val="both"/>
        <w:rPr>
          <w:color w:val="000000" w:themeColor="text1"/>
          <w:sz w:val="22"/>
        </w:rPr>
      </w:pPr>
      <w:r>
        <w:rPr>
          <w:color w:val="000000" w:themeColor="text1"/>
          <w:sz w:val="22"/>
        </w:rPr>
        <w:t>Prezes UOKiK monitoruje rynek i dostępne przez internet projekty mogące stanowić systemy promocyjne typu piramida</w:t>
      </w:r>
      <w:r w:rsidR="00E935B9">
        <w:rPr>
          <w:color w:val="000000" w:themeColor="text1"/>
          <w:sz w:val="22"/>
        </w:rPr>
        <w:t xml:space="preserve"> lub w inny sposób naruszać przepisy ustawy o ochronie konkurencji i konsumentów</w:t>
      </w:r>
      <w:r>
        <w:rPr>
          <w:color w:val="000000" w:themeColor="text1"/>
          <w:sz w:val="22"/>
        </w:rPr>
        <w:t>.</w:t>
      </w:r>
      <w:r w:rsidR="00635628">
        <w:rPr>
          <w:color w:val="000000" w:themeColor="text1"/>
          <w:sz w:val="22"/>
        </w:rPr>
        <w:t xml:space="preserve"> </w:t>
      </w:r>
      <w:r w:rsidR="00635628" w:rsidRPr="00635628">
        <w:rPr>
          <w:color w:val="000000" w:themeColor="text1"/>
          <w:sz w:val="22"/>
        </w:rPr>
        <w:t xml:space="preserve">W 2022 r. wydał </w:t>
      </w:r>
      <w:hyperlink r:id="rId10" w:history="1">
        <w:r w:rsidR="00635628" w:rsidRPr="00635628">
          <w:rPr>
            <w:rStyle w:val="Hipercze"/>
            <w:sz w:val="22"/>
          </w:rPr>
          <w:t>ostrzeżenie konsumenckie wobec IM Academy</w:t>
        </w:r>
      </w:hyperlink>
      <w:r w:rsidR="00635628" w:rsidRPr="00635628">
        <w:rPr>
          <w:color w:val="000000" w:themeColor="text1"/>
          <w:sz w:val="22"/>
        </w:rPr>
        <w:t xml:space="preserve"> – spółki, która również propagowała program partnerski mogący stanowić system promocyjny typu piramida</w:t>
      </w:r>
      <w:r w:rsidR="00635628">
        <w:t xml:space="preserve">. </w:t>
      </w:r>
      <w:r w:rsidR="00E935B9" w:rsidRPr="00E935B9">
        <w:rPr>
          <w:i/>
        </w:rPr>
        <w:t xml:space="preserve"> </w:t>
      </w:r>
    </w:p>
    <w:p w14:paraId="6540EF93" w14:textId="286CA0D4" w:rsidR="002C0763" w:rsidRDefault="002C0763" w:rsidP="002C0763">
      <w:pPr>
        <w:pStyle w:val="Tekstkomentarza"/>
        <w:spacing w:line="360" w:lineRule="auto"/>
        <w:jc w:val="both"/>
        <w:rPr>
          <w:color w:val="000000" w:themeColor="text1"/>
          <w:sz w:val="22"/>
          <w:szCs w:val="22"/>
        </w:rPr>
      </w:pPr>
      <w:r w:rsidRPr="00DF12B1">
        <w:rPr>
          <w:color w:val="000000" w:themeColor="text1"/>
          <w:sz w:val="22"/>
          <w:szCs w:val="22"/>
        </w:rPr>
        <w:lastRenderedPageBreak/>
        <w:t>Część tego rodzaju przedsięwzięć może mieć również charakter tzw. piramidy finansowej, czyli przestępstwa oszustwa (art. 286 Kodeksu karnego) odbywającego się w zorganizowany sposób. Mając podejrzenie, że mamy do czynienia z taką sytuacją, należy poinformować policję</w:t>
      </w:r>
      <w:r w:rsidR="00F74A5B">
        <w:rPr>
          <w:color w:val="000000" w:themeColor="text1"/>
          <w:sz w:val="22"/>
          <w:szCs w:val="22"/>
        </w:rPr>
        <w:t xml:space="preserve"> lub</w:t>
      </w:r>
      <w:r w:rsidRPr="00DF12B1">
        <w:rPr>
          <w:color w:val="000000" w:themeColor="text1"/>
          <w:sz w:val="22"/>
          <w:szCs w:val="22"/>
        </w:rPr>
        <w:t xml:space="preserve"> prokuraturę.</w:t>
      </w:r>
    </w:p>
    <w:p w14:paraId="6A6D6874" w14:textId="77777777" w:rsidR="002C0763" w:rsidRDefault="002C0763" w:rsidP="002C0763">
      <w:pPr>
        <w:pStyle w:val="Tekstkomentarza"/>
        <w:spacing w:line="360" w:lineRule="auto"/>
        <w:jc w:val="both"/>
        <w:rPr>
          <w:b/>
          <w:bCs/>
          <w:iCs/>
          <w:color w:val="000000" w:themeColor="text1"/>
          <w:sz w:val="22"/>
        </w:rPr>
      </w:pPr>
    </w:p>
    <w:p w14:paraId="02E806F2" w14:textId="024D1E6F" w:rsidR="00AC73AF" w:rsidRDefault="00AC73AF" w:rsidP="002C0763">
      <w:pPr>
        <w:pStyle w:val="Tekstkomentarza"/>
        <w:spacing w:line="360" w:lineRule="auto"/>
        <w:jc w:val="both"/>
        <w:rPr>
          <w:b/>
          <w:bCs/>
          <w:iCs/>
          <w:color w:val="000000" w:themeColor="text1"/>
          <w:sz w:val="22"/>
        </w:rPr>
      </w:pPr>
      <w:r w:rsidRPr="00AC73AF">
        <w:rPr>
          <w:b/>
          <w:bCs/>
          <w:iCs/>
          <w:color w:val="000000" w:themeColor="text1"/>
          <w:sz w:val="22"/>
        </w:rPr>
        <w:t xml:space="preserve">Ostrzeżenie konsumenckie </w:t>
      </w:r>
    </w:p>
    <w:p w14:paraId="63953834" w14:textId="77777777" w:rsidR="002C0763" w:rsidRPr="00AC73AF" w:rsidRDefault="002C0763" w:rsidP="002C0763">
      <w:pPr>
        <w:pStyle w:val="Tekstkomentarza"/>
        <w:spacing w:line="360" w:lineRule="auto"/>
        <w:jc w:val="both"/>
        <w:rPr>
          <w:iCs/>
          <w:color w:val="000000" w:themeColor="text1"/>
          <w:sz w:val="22"/>
        </w:rPr>
      </w:pPr>
    </w:p>
    <w:p w14:paraId="1A5F30EE" w14:textId="6A62A155" w:rsidR="00AC73AF" w:rsidRPr="00AC73AF" w:rsidRDefault="00AC73AF" w:rsidP="00AC73AF">
      <w:pPr>
        <w:pStyle w:val="NormalnyWeb"/>
        <w:shd w:val="clear" w:color="auto" w:fill="FFFFFF"/>
        <w:spacing w:before="0" w:beforeAutospacing="0" w:line="360" w:lineRule="auto"/>
        <w:jc w:val="both"/>
        <w:rPr>
          <w:rStyle w:val="Hipercze"/>
          <w:rFonts w:ascii="Trebuchet MS" w:hAnsi="Trebuchet MS" w:cs="Tahoma"/>
          <w:bCs/>
          <w:sz w:val="22"/>
          <w:lang w:eastAsia="en-US"/>
        </w:rPr>
      </w:pPr>
      <w:r w:rsidRPr="00AC73AF">
        <w:rPr>
          <w:rStyle w:val="Pogrubienie"/>
          <w:rFonts w:ascii="Trebuchet MS" w:eastAsia="Calibri" w:hAnsi="Trebuchet MS"/>
          <w:b w:val="0"/>
          <w:sz w:val="22"/>
          <w:szCs w:val="22"/>
          <w:lang w:eastAsia="en-US"/>
        </w:rPr>
        <w:t>Zgodnie z ustawą o ochronie konkurencji i konsumentów</w:t>
      </w:r>
      <w:r w:rsidR="00F74A5B">
        <w:rPr>
          <w:rStyle w:val="Pogrubienie"/>
          <w:rFonts w:ascii="Trebuchet MS" w:eastAsia="Calibri" w:hAnsi="Trebuchet MS"/>
          <w:b w:val="0"/>
          <w:sz w:val="22"/>
          <w:szCs w:val="22"/>
          <w:lang w:eastAsia="en-US"/>
        </w:rPr>
        <w:t>,</w:t>
      </w:r>
      <w:r w:rsidRPr="00AC73AF">
        <w:rPr>
          <w:rStyle w:val="Pogrubienie"/>
          <w:rFonts w:ascii="Trebuchet MS" w:eastAsia="Calibri" w:hAnsi="Trebuchet MS"/>
          <w:b w:val="0"/>
          <w:sz w:val="22"/>
          <w:szCs w:val="22"/>
          <w:lang w:eastAsia="en-US"/>
        </w:rPr>
        <w:t xml:space="preserve"> Prezes UOKiK ma możliwość wydania ostrzeżenia, gdy istnieje szczególnie uzasadnione podejrzenie, że przedsiębiorca stosuje nielegalną praktykę, która może narazić szeroki krąg konsumentów na znaczne straty lub niekorzystne skutki finansowe. Ostrzeżenia są zamieszczane na </w:t>
      </w:r>
      <w:hyperlink r:id="rId11" w:history="1">
        <w:r w:rsidRPr="00AC73AF">
          <w:rPr>
            <w:rStyle w:val="Hipercze"/>
            <w:rFonts w:ascii="Trebuchet MS" w:hAnsi="Trebuchet MS" w:cs="Tahoma"/>
            <w:bCs/>
            <w:sz w:val="22"/>
            <w:lang w:eastAsia="en-US"/>
          </w:rPr>
          <w:t>stronie internetowej urzędu</w:t>
        </w:r>
      </w:hyperlink>
      <w:r w:rsidRPr="00AC73AF">
        <w:rPr>
          <w:rStyle w:val="Hipercze"/>
          <w:rFonts w:ascii="Trebuchet MS" w:hAnsi="Trebuchet MS" w:cs="Tahoma"/>
          <w:bCs/>
          <w:sz w:val="22"/>
          <w:lang w:eastAsia="en-US"/>
        </w:rPr>
        <w:t>.</w:t>
      </w:r>
    </w:p>
    <w:p w14:paraId="69BF9CAC" w14:textId="34A1FD6C" w:rsidR="00AC73AF" w:rsidRDefault="006B46F7" w:rsidP="00AC73AF">
      <w:pPr>
        <w:spacing w:line="360" w:lineRule="auto"/>
        <w:jc w:val="both"/>
        <w:rPr>
          <w:rStyle w:val="Pogrubienie"/>
          <w:rFonts w:eastAsia="Calibri" w:cs="Tahoma"/>
          <w:b w:val="0"/>
          <w:sz w:val="22"/>
        </w:rPr>
      </w:pPr>
      <w:hyperlink r:id="rId12" w:history="1">
        <w:r w:rsidR="00AC73AF" w:rsidRPr="006B46F7">
          <w:rPr>
            <w:rStyle w:val="Hipercze"/>
            <w:rFonts w:eastAsia="Calibri"/>
            <w:sz w:val="22"/>
          </w:rPr>
          <w:t>Ostrzeżeni</w:t>
        </w:r>
        <w:r w:rsidR="00AC73AF" w:rsidRPr="006B46F7">
          <w:rPr>
            <w:rStyle w:val="Hipercze"/>
            <w:rFonts w:eastAsia="Calibri"/>
            <w:sz w:val="22"/>
          </w:rPr>
          <w:t>e</w:t>
        </w:r>
        <w:r w:rsidR="00AC73AF" w:rsidRPr="006B46F7">
          <w:rPr>
            <w:rStyle w:val="Hipercze"/>
            <w:rFonts w:eastAsia="Calibri"/>
            <w:sz w:val="22"/>
          </w:rPr>
          <w:t xml:space="preserve"> konsumenckie</w:t>
        </w:r>
      </w:hyperlink>
      <w:r w:rsidR="00AC73AF" w:rsidRPr="00AC73AF">
        <w:rPr>
          <w:rStyle w:val="Pogrubienie"/>
          <w:rFonts w:eastAsia="Calibri"/>
          <w:b w:val="0"/>
          <w:sz w:val="22"/>
        </w:rPr>
        <w:t>, o którym mowa w komunikacie prasowym, dotyczy przedsiębiorcy </w:t>
      </w:r>
      <w:r w:rsidR="00AC73AF" w:rsidRPr="00AC73AF">
        <w:rPr>
          <w:rStyle w:val="Pogrubienie"/>
          <w:rFonts w:eastAsia="Calibri" w:cs="Tahoma"/>
          <w:b w:val="0"/>
          <w:sz w:val="22"/>
        </w:rPr>
        <w:t>iGenius LLC z siedzibą w Kaysville (USA)</w:t>
      </w:r>
      <w:r w:rsidR="00AC73AF">
        <w:rPr>
          <w:rStyle w:val="Pogrubienie"/>
          <w:rFonts w:eastAsia="Calibri" w:cs="Tahoma"/>
          <w:b w:val="0"/>
          <w:sz w:val="22"/>
        </w:rPr>
        <w:t>.</w:t>
      </w:r>
    </w:p>
    <w:p w14:paraId="09CB5D87" w14:textId="0418B13B" w:rsidR="00AC73AF" w:rsidRDefault="00AC73AF" w:rsidP="00AC73AF">
      <w:pPr>
        <w:spacing w:line="360" w:lineRule="auto"/>
        <w:jc w:val="both"/>
        <w:rPr>
          <w:rStyle w:val="Pogrubienie"/>
          <w:rFonts w:eastAsia="Calibri" w:cs="Tahoma"/>
          <w:b w:val="0"/>
          <w:sz w:val="22"/>
        </w:rPr>
      </w:pPr>
    </w:p>
    <w:p w14:paraId="24AEA168" w14:textId="77777777" w:rsidR="00E935B9" w:rsidRPr="00E935B9" w:rsidRDefault="00E935B9" w:rsidP="00E935B9">
      <w:pPr>
        <w:shd w:val="clear" w:color="auto" w:fill="FFFFFF"/>
        <w:spacing w:after="150"/>
        <w:jc w:val="both"/>
        <w:outlineLvl w:val="2"/>
        <w:rPr>
          <w:b/>
          <w:bCs/>
          <w:iCs/>
          <w:color w:val="000000" w:themeColor="text1"/>
          <w:sz w:val="22"/>
          <w:szCs w:val="20"/>
        </w:rPr>
      </w:pPr>
      <w:r w:rsidRPr="00E935B9">
        <w:rPr>
          <w:b/>
          <w:bCs/>
          <w:iCs/>
          <w:color w:val="000000" w:themeColor="text1"/>
          <w:sz w:val="22"/>
          <w:szCs w:val="20"/>
        </w:rPr>
        <w:t>Konsumencie, pamiętaj!</w:t>
      </w:r>
    </w:p>
    <w:p w14:paraId="5A72D458" w14:textId="36753D29" w:rsidR="00E935B9" w:rsidRPr="00E935B9" w:rsidRDefault="00E935B9" w:rsidP="00E935B9">
      <w:pPr>
        <w:shd w:val="clear" w:color="auto" w:fill="FFFFFF"/>
        <w:spacing w:after="225" w:line="432" w:lineRule="atLeast"/>
        <w:jc w:val="both"/>
        <w:rPr>
          <w:rStyle w:val="Pogrubienie"/>
          <w:rFonts w:eastAsia="Calibri"/>
          <w:b w:val="0"/>
          <w:sz w:val="22"/>
        </w:rPr>
      </w:pPr>
      <w:r w:rsidRPr="00E935B9">
        <w:rPr>
          <w:rStyle w:val="Pogrubienie"/>
          <w:rFonts w:eastAsia="Calibri"/>
          <w:b w:val="0"/>
          <w:sz w:val="22"/>
        </w:rPr>
        <w:t xml:space="preserve">Zanim zdecydujesz się na inwestycję swoich oszczędności </w:t>
      </w:r>
      <w:r w:rsidR="00B579CC">
        <w:rPr>
          <w:rStyle w:val="Pogrubienie"/>
          <w:rFonts w:eastAsia="Calibri"/>
          <w:b w:val="0"/>
          <w:sz w:val="22"/>
        </w:rPr>
        <w:t xml:space="preserve">czy dołączenie do programu partnerskiego </w:t>
      </w:r>
      <w:r w:rsidRPr="00E935B9">
        <w:rPr>
          <w:rStyle w:val="Pogrubienie"/>
          <w:rFonts w:eastAsia="Calibri"/>
          <w:b w:val="0"/>
          <w:sz w:val="22"/>
        </w:rPr>
        <w:t>– sprawdź</w:t>
      </w:r>
      <w:r w:rsidR="00B579CC">
        <w:rPr>
          <w:rStyle w:val="Pogrubienie"/>
          <w:rFonts w:eastAsia="Calibri"/>
          <w:b w:val="0"/>
          <w:sz w:val="22"/>
        </w:rPr>
        <w:t xml:space="preserve"> podmiot, który ci to oferuje</w:t>
      </w:r>
      <w:r w:rsidRPr="00E935B9">
        <w:rPr>
          <w:rStyle w:val="Pogrubienie"/>
          <w:rFonts w:eastAsia="Calibri"/>
          <w:b w:val="0"/>
          <w:sz w:val="22"/>
        </w:rPr>
        <w:t xml:space="preserve"> na stronach UOKiK, Rzecznika Finansowego oraz Komisji Nadzoru Finansowego. Zwróć uwagę na listę ostrzeżeń publicznych przed potencjalnie niebezpiecznymi formami inwestowania.</w:t>
      </w:r>
    </w:p>
    <w:p w14:paraId="4253D211" w14:textId="77777777" w:rsidR="00E935B9" w:rsidRDefault="00E935B9" w:rsidP="00AC73AF">
      <w:pPr>
        <w:spacing w:line="360" w:lineRule="auto"/>
        <w:jc w:val="both"/>
        <w:rPr>
          <w:rStyle w:val="Pogrubienie"/>
          <w:rFonts w:eastAsia="Calibri" w:cs="Tahoma"/>
          <w:b w:val="0"/>
          <w:sz w:val="22"/>
        </w:rPr>
      </w:pPr>
    </w:p>
    <w:p w14:paraId="1332DECC" w14:textId="77777777" w:rsidR="00AC73AF" w:rsidRPr="00AC73AF" w:rsidRDefault="00AC73AF" w:rsidP="00AC73AF">
      <w:pPr>
        <w:spacing w:line="360" w:lineRule="auto"/>
        <w:jc w:val="both"/>
        <w:rPr>
          <w:rStyle w:val="Pogrubienie"/>
          <w:rFonts w:eastAsia="Calibri" w:cs="Tahoma"/>
          <w:b w:val="0"/>
          <w:sz w:val="22"/>
        </w:rPr>
      </w:pPr>
    </w:p>
    <w:p w14:paraId="71FCE53F" w14:textId="065245BF" w:rsidR="00602507" w:rsidRPr="00B14792" w:rsidRDefault="00602507" w:rsidP="00602507">
      <w:pPr>
        <w:spacing w:after="240" w:line="360" w:lineRule="auto"/>
        <w:jc w:val="both"/>
        <w:rPr>
          <w:rFonts w:eastAsia="Calibri" w:cs="Tahoma"/>
          <w:b/>
          <w:bCs/>
        </w:rPr>
      </w:pPr>
      <w:r w:rsidRPr="00B14792">
        <w:rPr>
          <w:rStyle w:val="Pogrubienie"/>
          <w:rFonts w:eastAsia="Calibri" w:cs="Tahoma"/>
        </w:rPr>
        <w:t>Pomoc dla konsumentów:</w:t>
      </w:r>
    </w:p>
    <w:p w14:paraId="0DF384CC" w14:textId="77777777" w:rsidR="00602507" w:rsidRDefault="00602507" w:rsidP="00F81BB3">
      <w:pPr>
        <w:rPr>
          <w:bCs/>
          <w:szCs w:val="18"/>
        </w:rPr>
      </w:pPr>
      <w:r>
        <w:rPr>
          <w:rFonts w:cs="Tahoma"/>
          <w:szCs w:val="18"/>
        </w:rPr>
        <w:t xml:space="preserve">Infolinia konsumencka: </w:t>
      </w:r>
      <w:bookmarkStart w:id="3" w:name="_Hlk120527957"/>
      <w:r>
        <w:rPr>
          <w:rFonts w:cs="Tahoma"/>
          <w:szCs w:val="18"/>
        </w:rPr>
        <w:t xml:space="preserve">801 440 220 lub 222 66 76 76 </w:t>
      </w:r>
      <w:bookmarkEnd w:id="3"/>
      <w:r>
        <w:rPr>
          <w:rFonts w:cs="Tahoma"/>
          <w:color w:val="3C4147"/>
          <w:szCs w:val="18"/>
        </w:rPr>
        <w:br/>
      </w:r>
      <w:r w:rsidRPr="00E34DBB">
        <w:t>formularz</w:t>
      </w:r>
      <w:r>
        <w:t xml:space="preserve"> kontaktowy</w:t>
      </w:r>
      <w:r w:rsidRPr="00E34DBB">
        <w:t xml:space="preserve">: </w:t>
      </w:r>
      <w:hyperlink r:id="rId13" w:tgtFrame="_blank" w:history="1">
        <w:r w:rsidRPr="00E34DBB">
          <w:rPr>
            <w:rFonts w:cs="Tahoma"/>
            <w:color w:val="133C8A"/>
            <w:szCs w:val="18"/>
            <w:u w:val="single"/>
          </w:rPr>
          <w:t>pora</w:t>
        </w:r>
        <w:r w:rsidRPr="00A16553">
          <w:rPr>
            <w:rFonts w:cs="Tahoma"/>
            <w:color w:val="133C8A"/>
            <w:szCs w:val="18"/>
            <w:u w:val="single"/>
          </w:rPr>
          <w:t>dydlakonsu</w:t>
        </w:r>
        <w:r w:rsidRPr="00E34DBB">
          <w:rPr>
            <w:rFonts w:cs="Tahoma"/>
            <w:color w:val="133C8A"/>
            <w:szCs w:val="18"/>
            <w:u w:val="single"/>
          </w:rPr>
          <w:t>mentow.pl</w:t>
        </w:r>
      </w:hyperlink>
      <w:r w:rsidRPr="00E34DBB">
        <w:rPr>
          <w:rFonts w:cs="Tahoma"/>
          <w:color w:val="3C4147"/>
          <w:szCs w:val="18"/>
        </w:rPr>
        <w:br/>
      </w:r>
      <w:hyperlink r:id="rId14" w:history="1">
        <w:r w:rsidRPr="00E34DBB">
          <w:rPr>
            <w:rFonts w:cs="Tahoma"/>
            <w:color w:val="133C8A"/>
            <w:szCs w:val="18"/>
            <w:u w:val="single"/>
          </w:rPr>
          <w:t>Rzecznicy konsumentów</w:t>
        </w:r>
      </w:hyperlink>
      <w:r w:rsidRPr="00E34DBB">
        <w:rPr>
          <w:rFonts w:cs="Tahoma"/>
          <w:color w:val="3C4147"/>
          <w:szCs w:val="18"/>
        </w:rPr>
        <w:t xml:space="preserve"> – </w:t>
      </w:r>
      <w:r w:rsidRPr="00E34DBB">
        <w:rPr>
          <w:rFonts w:cs="Tahoma"/>
          <w:szCs w:val="18"/>
        </w:rPr>
        <w:t>w twoim mieście lub powiecie</w:t>
      </w:r>
    </w:p>
    <w:p w14:paraId="523A3098" w14:textId="77777777" w:rsidR="003B11E2" w:rsidRPr="00602507" w:rsidRDefault="003B11E2" w:rsidP="00602507"/>
    <w:sectPr w:rsidR="003B11E2" w:rsidRPr="00602507" w:rsidSect="003742FC">
      <w:headerReference w:type="default" r:id="rId15"/>
      <w:footerReference w:type="default" r:id="rId16"/>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2963E" w14:textId="77777777" w:rsidR="005D3A49" w:rsidRDefault="005D3A49">
      <w:r>
        <w:separator/>
      </w:r>
    </w:p>
  </w:endnote>
  <w:endnote w:type="continuationSeparator" w:id="0">
    <w:p w14:paraId="7D260519" w14:textId="77777777" w:rsidR="005D3A49" w:rsidRDefault="005D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06A5" w14:textId="77777777" w:rsidR="00441ACC"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en-GB" w:eastAsia="en-GB"/>
      </w:rPr>
      <mc:AlternateContent>
        <mc:Choice Requires="wps">
          <w:drawing>
            <wp:anchor distT="0" distB="0" distL="114300" distR="114300" simplePos="0" relativeHeight="251657216" behindDoc="0" locked="0" layoutInCell="1" allowOverlap="1" wp14:anchorId="5C670FA8" wp14:editId="78D07599">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5ED36"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WWW.UOKiK.GOV.PL</w:t>
    </w:r>
    <w:r w:rsidR="008F170B">
      <w:rPr>
        <w:rFonts w:asciiTheme="minorHAnsi" w:hAnsiTheme="minorHAnsi" w:cstheme="minorHAnsi"/>
        <w:color w:val="595959" w:themeColor="text1" w:themeTint="A6"/>
        <w:sz w:val="16"/>
        <w:szCs w:val="16"/>
        <w:lang w:val="pl-PL"/>
      </w:rPr>
      <w:t xml:space="preserve"> </w:t>
    </w:r>
    <w:r w:rsidR="008C53D0" w:rsidRPr="00B512B5">
      <w:rPr>
        <w:rFonts w:asciiTheme="minorHAnsi" w:hAnsiTheme="minorHAnsi" w:cstheme="minorHAnsi"/>
        <w:color w:val="595959" w:themeColor="text1" w:themeTint="A6"/>
        <w:sz w:val="16"/>
        <w:szCs w:val="16"/>
        <w:lang w:val="pl-PL"/>
      </w:rPr>
      <w:t xml:space="preserve">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TELEFON KOM. </w:t>
    </w:r>
    <w:r w:rsidR="00955696" w:rsidRPr="00955696">
      <w:rPr>
        <w:rFonts w:asciiTheme="minorHAnsi" w:hAnsiTheme="minorHAnsi" w:cstheme="minorHAnsi"/>
        <w:color w:val="595959" w:themeColor="text1" w:themeTint="A6"/>
        <w:sz w:val="16"/>
        <w:szCs w:val="16"/>
        <w:lang w:val="pl-PL"/>
      </w:rPr>
      <w:t>603 124 154</w:t>
    </w:r>
  </w:p>
  <w:p w14:paraId="37E1C24E" w14:textId="77777777" w:rsidR="00441A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UOKiK</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955696">
      <w:rPr>
        <w:rFonts w:asciiTheme="minorHAnsi" w:hAnsiTheme="minorHAnsi" w:cstheme="minorHAnsi"/>
        <w:color w:val="595959" w:themeColor="text1" w:themeTint="A6"/>
        <w:sz w:val="16"/>
        <w:szCs w:val="16"/>
        <w:lang w:val="pl-PL"/>
      </w:rPr>
      <w:t>X</w:t>
    </w:r>
    <w:r w:rsidR="00C21071" w:rsidRPr="00B512B5">
      <w:rPr>
        <w:rFonts w:asciiTheme="minorHAnsi" w:hAnsiTheme="minorHAnsi" w:cstheme="minorHAnsi"/>
        <w:color w:val="595959" w:themeColor="text1" w:themeTint="A6"/>
        <w:sz w:val="16"/>
        <w:szCs w:val="16"/>
        <w:lang w:val="pl-PL"/>
      </w:rPr>
      <w:t xml:space="preserve">: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r w:rsidR="00360C66">
      <w:rPr>
        <w:rStyle w:val="u-linkcomplex-target"/>
        <w:rFonts w:asciiTheme="minorHAnsi" w:hAnsiTheme="minorHAnsi" w:cstheme="minorHAnsi"/>
        <w:color w:val="595959" w:themeColor="text1" w:themeTint="A6"/>
        <w:sz w:val="16"/>
        <w:szCs w:val="16"/>
        <w:u w:val="single"/>
        <w:lang w:val="pl-PL"/>
      </w:rPr>
      <w:br/>
    </w:r>
    <w:r w:rsidR="00360C66"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00360C66"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A4961" w14:textId="77777777" w:rsidR="005D3A49" w:rsidRDefault="005D3A49">
      <w:r>
        <w:separator/>
      </w:r>
    </w:p>
  </w:footnote>
  <w:footnote w:type="continuationSeparator" w:id="0">
    <w:p w14:paraId="057FCD4D" w14:textId="77777777" w:rsidR="005D3A49" w:rsidRDefault="005D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BDFF" w14:textId="77777777" w:rsidR="00441ACC" w:rsidRDefault="00C81210" w:rsidP="00441ACC">
    <w:pPr>
      <w:pStyle w:val="Nagwek"/>
      <w:tabs>
        <w:tab w:val="clear" w:pos="9072"/>
      </w:tabs>
    </w:pPr>
    <w:r>
      <w:rPr>
        <w:noProof/>
        <w:lang w:val="en-GB" w:eastAsia="en-GB"/>
      </w:rPr>
      <w:drawing>
        <wp:inline distT="0" distB="0" distL="0" distR="0" wp14:anchorId="7BE875EC" wp14:editId="2000DE90">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EB05DD"/>
    <w:multiLevelType w:val="multilevel"/>
    <w:tmpl w:val="417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5"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6"/>
  </w:num>
  <w:num w:numId="4">
    <w:abstractNumId w:val="29"/>
  </w:num>
  <w:num w:numId="5">
    <w:abstractNumId w:val="13"/>
  </w:num>
  <w:num w:numId="6">
    <w:abstractNumId w:val="20"/>
  </w:num>
  <w:num w:numId="7">
    <w:abstractNumId w:val="21"/>
  </w:num>
  <w:num w:numId="8">
    <w:abstractNumId w:val="25"/>
  </w:num>
  <w:num w:numId="9">
    <w:abstractNumId w:val="14"/>
  </w:num>
  <w:num w:numId="10">
    <w:abstractNumId w:val="27"/>
  </w:num>
  <w:num w:numId="11">
    <w:abstractNumId w:val="0"/>
  </w:num>
  <w:num w:numId="12">
    <w:abstractNumId w:val="24"/>
  </w:num>
  <w:num w:numId="13">
    <w:abstractNumId w:val="15"/>
  </w:num>
  <w:num w:numId="14">
    <w:abstractNumId w:val="30"/>
  </w:num>
  <w:num w:numId="15">
    <w:abstractNumId w:val="3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0"/>
  </w:num>
  <w:num w:numId="23">
    <w:abstractNumId w:val="4"/>
  </w:num>
  <w:num w:numId="24">
    <w:abstractNumId w:val="8"/>
  </w:num>
  <w:num w:numId="25">
    <w:abstractNumId w:val="1"/>
  </w:num>
  <w:num w:numId="26">
    <w:abstractNumId w:val="28"/>
  </w:num>
  <w:num w:numId="27">
    <w:abstractNumId w:val="1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3"/>
  </w:num>
  <w:num w:numId="31">
    <w:abstractNumId w:val="7"/>
  </w:num>
  <w:num w:numId="32">
    <w:abstractNumId w:val="11"/>
  </w:num>
  <w:num w:numId="33">
    <w:abstractNumId w:val="1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C19"/>
    <w:rsid w:val="000042A8"/>
    <w:rsid w:val="0000713A"/>
    <w:rsid w:val="00007E00"/>
    <w:rsid w:val="00010A53"/>
    <w:rsid w:val="000116FE"/>
    <w:rsid w:val="00011AF2"/>
    <w:rsid w:val="00011F51"/>
    <w:rsid w:val="0001253E"/>
    <w:rsid w:val="0001385A"/>
    <w:rsid w:val="000153E0"/>
    <w:rsid w:val="000217EC"/>
    <w:rsid w:val="000228D8"/>
    <w:rsid w:val="000230EB"/>
    <w:rsid w:val="00023634"/>
    <w:rsid w:val="000237F3"/>
    <w:rsid w:val="0002523D"/>
    <w:rsid w:val="0002590F"/>
    <w:rsid w:val="00026D3C"/>
    <w:rsid w:val="000310D1"/>
    <w:rsid w:val="00033035"/>
    <w:rsid w:val="000365AA"/>
    <w:rsid w:val="00040319"/>
    <w:rsid w:val="000404C1"/>
    <w:rsid w:val="00042F31"/>
    <w:rsid w:val="00042F96"/>
    <w:rsid w:val="000447D9"/>
    <w:rsid w:val="0005359B"/>
    <w:rsid w:val="00055697"/>
    <w:rsid w:val="000558FC"/>
    <w:rsid w:val="00055B3E"/>
    <w:rsid w:val="00056AF4"/>
    <w:rsid w:val="00057CA6"/>
    <w:rsid w:val="00061749"/>
    <w:rsid w:val="0006245C"/>
    <w:rsid w:val="000651E9"/>
    <w:rsid w:val="00073A74"/>
    <w:rsid w:val="00073AA7"/>
    <w:rsid w:val="00081B8A"/>
    <w:rsid w:val="00084F76"/>
    <w:rsid w:val="00090153"/>
    <w:rsid w:val="000920E2"/>
    <w:rsid w:val="00094609"/>
    <w:rsid w:val="00094613"/>
    <w:rsid w:val="00094896"/>
    <w:rsid w:val="00094AC5"/>
    <w:rsid w:val="000959A4"/>
    <w:rsid w:val="00096386"/>
    <w:rsid w:val="000A0E19"/>
    <w:rsid w:val="000A1D68"/>
    <w:rsid w:val="000A4AD7"/>
    <w:rsid w:val="000A6188"/>
    <w:rsid w:val="000A6697"/>
    <w:rsid w:val="000A74FA"/>
    <w:rsid w:val="000B07BF"/>
    <w:rsid w:val="000B149D"/>
    <w:rsid w:val="000B14C1"/>
    <w:rsid w:val="000B1AC5"/>
    <w:rsid w:val="000B3CAE"/>
    <w:rsid w:val="000B436A"/>
    <w:rsid w:val="000B49B4"/>
    <w:rsid w:val="000B4E85"/>
    <w:rsid w:val="000B5201"/>
    <w:rsid w:val="000B53F5"/>
    <w:rsid w:val="000B7247"/>
    <w:rsid w:val="000C0542"/>
    <w:rsid w:val="000C05A8"/>
    <w:rsid w:val="000C0B12"/>
    <w:rsid w:val="000C3836"/>
    <w:rsid w:val="000C4600"/>
    <w:rsid w:val="000C4F25"/>
    <w:rsid w:val="000D202D"/>
    <w:rsid w:val="000D2CAB"/>
    <w:rsid w:val="000D2FA7"/>
    <w:rsid w:val="000D34B9"/>
    <w:rsid w:val="000D4A1F"/>
    <w:rsid w:val="000D626C"/>
    <w:rsid w:val="000D72EC"/>
    <w:rsid w:val="000D7D8C"/>
    <w:rsid w:val="000E18E0"/>
    <w:rsid w:val="000E1EA0"/>
    <w:rsid w:val="000E2D48"/>
    <w:rsid w:val="000E3CBB"/>
    <w:rsid w:val="000E4E2E"/>
    <w:rsid w:val="000E729D"/>
    <w:rsid w:val="000E79FE"/>
    <w:rsid w:val="000F0499"/>
    <w:rsid w:val="000F4784"/>
    <w:rsid w:val="00100546"/>
    <w:rsid w:val="00101C18"/>
    <w:rsid w:val="00101DDB"/>
    <w:rsid w:val="00101E99"/>
    <w:rsid w:val="00101EDC"/>
    <w:rsid w:val="00103669"/>
    <w:rsid w:val="0010559C"/>
    <w:rsid w:val="00106F25"/>
    <w:rsid w:val="00107844"/>
    <w:rsid w:val="0011089C"/>
    <w:rsid w:val="001109D6"/>
    <w:rsid w:val="0011130A"/>
    <w:rsid w:val="00111422"/>
    <w:rsid w:val="0011255A"/>
    <w:rsid w:val="00112783"/>
    <w:rsid w:val="00112AD6"/>
    <w:rsid w:val="001130AD"/>
    <w:rsid w:val="001134CD"/>
    <w:rsid w:val="001152D4"/>
    <w:rsid w:val="00117F15"/>
    <w:rsid w:val="00120FBD"/>
    <w:rsid w:val="0012424D"/>
    <w:rsid w:val="001247AA"/>
    <w:rsid w:val="00125A13"/>
    <w:rsid w:val="00126A16"/>
    <w:rsid w:val="00130259"/>
    <w:rsid w:val="00130A58"/>
    <w:rsid w:val="0013159A"/>
    <w:rsid w:val="0013233C"/>
    <w:rsid w:val="00132B05"/>
    <w:rsid w:val="00133470"/>
    <w:rsid w:val="00135455"/>
    <w:rsid w:val="00136D28"/>
    <w:rsid w:val="001413C7"/>
    <w:rsid w:val="001421B2"/>
    <w:rsid w:val="00143310"/>
    <w:rsid w:val="00144E9C"/>
    <w:rsid w:val="00150FCD"/>
    <w:rsid w:val="001530BD"/>
    <w:rsid w:val="00154328"/>
    <w:rsid w:val="00155B0B"/>
    <w:rsid w:val="00157E9A"/>
    <w:rsid w:val="00161094"/>
    <w:rsid w:val="0016160E"/>
    <w:rsid w:val="00162B45"/>
    <w:rsid w:val="0016325D"/>
    <w:rsid w:val="00163DF9"/>
    <w:rsid w:val="00164AB2"/>
    <w:rsid w:val="00165C2C"/>
    <w:rsid w:val="00165CD2"/>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3E61"/>
    <w:rsid w:val="001871A6"/>
    <w:rsid w:val="001879F5"/>
    <w:rsid w:val="0019070F"/>
    <w:rsid w:val="00190D5A"/>
    <w:rsid w:val="001918D9"/>
    <w:rsid w:val="00192D30"/>
    <w:rsid w:val="001930AF"/>
    <w:rsid w:val="0019661A"/>
    <w:rsid w:val="00196736"/>
    <w:rsid w:val="00196E95"/>
    <w:rsid w:val="001979B5"/>
    <w:rsid w:val="001A1A6F"/>
    <w:rsid w:val="001A1ED7"/>
    <w:rsid w:val="001A30F1"/>
    <w:rsid w:val="001A4982"/>
    <w:rsid w:val="001A5F7C"/>
    <w:rsid w:val="001A620F"/>
    <w:rsid w:val="001A6E5B"/>
    <w:rsid w:val="001A7451"/>
    <w:rsid w:val="001B0740"/>
    <w:rsid w:val="001B4B21"/>
    <w:rsid w:val="001B752A"/>
    <w:rsid w:val="001B7BD8"/>
    <w:rsid w:val="001C09CA"/>
    <w:rsid w:val="001C153A"/>
    <w:rsid w:val="001C1857"/>
    <w:rsid w:val="001C1FAD"/>
    <w:rsid w:val="001C598B"/>
    <w:rsid w:val="001C5B02"/>
    <w:rsid w:val="001C647B"/>
    <w:rsid w:val="001C7744"/>
    <w:rsid w:val="001D0836"/>
    <w:rsid w:val="001D0CA2"/>
    <w:rsid w:val="001D1E10"/>
    <w:rsid w:val="001D3725"/>
    <w:rsid w:val="001D4A72"/>
    <w:rsid w:val="001D501A"/>
    <w:rsid w:val="001D5E17"/>
    <w:rsid w:val="001D615B"/>
    <w:rsid w:val="001D7B2B"/>
    <w:rsid w:val="001E0512"/>
    <w:rsid w:val="001E17D9"/>
    <w:rsid w:val="001E188E"/>
    <w:rsid w:val="001E1ED5"/>
    <w:rsid w:val="001E2826"/>
    <w:rsid w:val="001E2FEA"/>
    <w:rsid w:val="001E4AD3"/>
    <w:rsid w:val="001E4F92"/>
    <w:rsid w:val="001E55D9"/>
    <w:rsid w:val="001E5612"/>
    <w:rsid w:val="001F2F22"/>
    <w:rsid w:val="001F4A73"/>
    <w:rsid w:val="001F5323"/>
    <w:rsid w:val="001F63E4"/>
    <w:rsid w:val="001F68BD"/>
    <w:rsid w:val="001F6BE8"/>
    <w:rsid w:val="0020543F"/>
    <w:rsid w:val="00205580"/>
    <w:rsid w:val="00206916"/>
    <w:rsid w:val="00206F0B"/>
    <w:rsid w:val="00210493"/>
    <w:rsid w:val="002107CE"/>
    <w:rsid w:val="00211A94"/>
    <w:rsid w:val="002139D3"/>
    <w:rsid w:val="002157BB"/>
    <w:rsid w:val="002166FA"/>
    <w:rsid w:val="00220B6E"/>
    <w:rsid w:val="00222162"/>
    <w:rsid w:val="00222534"/>
    <w:rsid w:val="00222ED9"/>
    <w:rsid w:val="002235A1"/>
    <w:rsid w:val="002243BB"/>
    <w:rsid w:val="002262B5"/>
    <w:rsid w:val="00230903"/>
    <w:rsid w:val="0023138D"/>
    <w:rsid w:val="00231617"/>
    <w:rsid w:val="00231868"/>
    <w:rsid w:val="002324AD"/>
    <w:rsid w:val="00234469"/>
    <w:rsid w:val="00235759"/>
    <w:rsid w:val="00235D7E"/>
    <w:rsid w:val="00237CBC"/>
    <w:rsid w:val="00240013"/>
    <w:rsid w:val="0024003E"/>
    <w:rsid w:val="0024101E"/>
    <w:rsid w:val="0024118E"/>
    <w:rsid w:val="00241BAC"/>
    <w:rsid w:val="00243661"/>
    <w:rsid w:val="002449DE"/>
    <w:rsid w:val="00244DBD"/>
    <w:rsid w:val="00244F50"/>
    <w:rsid w:val="00245A01"/>
    <w:rsid w:val="00246B4A"/>
    <w:rsid w:val="0025026C"/>
    <w:rsid w:val="00251E26"/>
    <w:rsid w:val="00252ECE"/>
    <w:rsid w:val="002539F8"/>
    <w:rsid w:val="002555F4"/>
    <w:rsid w:val="00256BC1"/>
    <w:rsid w:val="00257789"/>
    <w:rsid w:val="00260382"/>
    <w:rsid w:val="00262E52"/>
    <w:rsid w:val="00265D3F"/>
    <w:rsid w:val="00266082"/>
    <w:rsid w:val="00266CB4"/>
    <w:rsid w:val="00267CF5"/>
    <w:rsid w:val="00267DD1"/>
    <w:rsid w:val="002717C4"/>
    <w:rsid w:val="002728BA"/>
    <w:rsid w:val="0027378B"/>
    <w:rsid w:val="002758FF"/>
    <w:rsid w:val="00277075"/>
    <w:rsid w:val="00277E07"/>
    <w:rsid w:val="002801AA"/>
    <w:rsid w:val="00281E95"/>
    <w:rsid w:val="00282B5C"/>
    <w:rsid w:val="0028556B"/>
    <w:rsid w:val="002864BE"/>
    <w:rsid w:val="00286BE4"/>
    <w:rsid w:val="00286DD7"/>
    <w:rsid w:val="00286E54"/>
    <w:rsid w:val="002918A8"/>
    <w:rsid w:val="00291B4A"/>
    <w:rsid w:val="00292D75"/>
    <w:rsid w:val="00293525"/>
    <w:rsid w:val="002942CD"/>
    <w:rsid w:val="0029439D"/>
    <w:rsid w:val="00295193"/>
    <w:rsid w:val="00295B34"/>
    <w:rsid w:val="00296D93"/>
    <w:rsid w:val="00297620"/>
    <w:rsid w:val="0029784B"/>
    <w:rsid w:val="002A0B80"/>
    <w:rsid w:val="002A5D69"/>
    <w:rsid w:val="002B0269"/>
    <w:rsid w:val="002B1DBF"/>
    <w:rsid w:val="002B3B3B"/>
    <w:rsid w:val="002B4C6B"/>
    <w:rsid w:val="002C0763"/>
    <w:rsid w:val="002C0D5D"/>
    <w:rsid w:val="002C3155"/>
    <w:rsid w:val="002C361E"/>
    <w:rsid w:val="002C4FFE"/>
    <w:rsid w:val="002C53CB"/>
    <w:rsid w:val="002C545D"/>
    <w:rsid w:val="002C692D"/>
    <w:rsid w:val="002C6ABE"/>
    <w:rsid w:val="002C6DD8"/>
    <w:rsid w:val="002C743A"/>
    <w:rsid w:val="002D6B7D"/>
    <w:rsid w:val="002E2BEE"/>
    <w:rsid w:val="002E388C"/>
    <w:rsid w:val="002E4BE8"/>
    <w:rsid w:val="002E5BEF"/>
    <w:rsid w:val="002E691A"/>
    <w:rsid w:val="002F1BF3"/>
    <w:rsid w:val="002F2C49"/>
    <w:rsid w:val="002F4AE3"/>
    <w:rsid w:val="002F4D43"/>
    <w:rsid w:val="002F5879"/>
    <w:rsid w:val="003012E4"/>
    <w:rsid w:val="003019D6"/>
    <w:rsid w:val="00302535"/>
    <w:rsid w:val="003035B9"/>
    <w:rsid w:val="003039AF"/>
    <w:rsid w:val="003056C6"/>
    <w:rsid w:val="003066C2"/>
    <w:rsid w:val="003071F4"/>
    <w:rsid w:val="00307245"/>
    <w:rsid w:val="00307693"/>
    <w:rsid w:val="003077B8"/>
    <w:rsid w:val="003108E8"/>
    <w:rsid w:val="00311B14"/>
    <w:rsid w:val="00312CA1"/>
    <w:rsid w:val="00312FBD"/>
    <w:rsid w:val="00313471"/>
    <w:rsid w:val="003138EC"/>
    <w:rsid w:val="00313EBF"/>
    <w:rsid w:val="00314A14"/>
    <w:rsid w:val="00317A35"/>
    <w:rsid w:val="00320BC3"/>
    <w:rsid w:val="00320F9A"/>
    <w:rsid w:val="0032426F"/>
    <w:rsid w:val="00324306"/>
    <w:rsid w:val="003278D6"/>
    <w:rsid w:val="003303F0"/>
    <w:rsid w:val="003311C0"/>
    <w:rsid w:val="003317C9"/>
    <w:rsid w:val="00331AFF"/>
    <w:rsid w:val="00331DDA"/>
    <w:rsid w:val="00333538"/>
    <w:rsid w:val="003348EF"/>
    <w:rsid w:val="0034059B"/>
    <w:rsid w:val="00341D5B"/>
    <w:rsid w:val="00341FC5"/>
    <w:rsid w:val="00342935"/>
    <w:rsid w:val="003439E9"/>
    <w:rsid w:val="00346D07"/>
    <w:rsid w:val="00347AF6"/>
    <w:rsid w:val="0035019C"/>
    <w:rsid w:val="00351500"/>
    <w:rsid w:val="003547DA"/>
    <w:rsid w:val="003555C0"/>
    <w:rsid w:val="00360248"/>
    <w:rsid w:val="00360C3B"/>
    <w:rsid w:val="00360C66"/>
    <w:rsid w:val="00361AF0"/>
    <w:rsid w:val="00365A67"/>
    <w:rsid w:val="00365C1F"/>
    <w:rsid w:val="00366A46"/>
    <w:rsid w:val="0037005C"/>
    <w:rsid w:val="003701A2"/>
    <w:rsid w:val="0037290F"/>
    <w:rsid w:val="00372AED"/>
    <w:rsid w:val="003742FC"/>
    <w:rsid w:val="00374442"/>
    <w:rsid w:val="00377667"/>
    <w:rsid w:val="00377A0D"/>
    <w:rsid w:val="003806F9"/>
    <w:rsid w:val="00380F9B"/>
    <w:rsid w:val="00385009"/>
    <w:rsid w:val="003854CA"/>
    <w:rsid w:val="003856F2"/>
    <w:rsid w:val="0038677D"/>
    <w:rsid w:val="003869E7"/>
    <w:rsid w:val="00387739"/>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11E2"/>
    <w:rsid w:val="003B3EA5"/>
    <w:rsid w:val="003B792F"/>
    <w:rsid w:val="003B7D94"/>
    <w:rsid w:val="003C025D"/>
    <w:rsid w:val="003C3BE3"/>
    <w:rsid w:val="003D0369"/>
    <w:rsid w:val="003D1479"/>
    <w:rsid w:val="003D22E4"/>
    <w:rsid w:val="003D2F7A"/>
    <w:rsid w:val="003D3FF4"/>
    <w:rsid w:val="003D5B6F"/>
    <w:rsid w:val="003D7161"/>
    <w:rsid w:val="003D7242"/>
    <w:rsid w:val="003D77B6"/>
    <w:rsid w:val="003E357F"/>
    <w:rsid w:val="003E3F9D"/>
    <w:rsid w:val="003E58F5"/>
    <w:rsid w:val="003E5F4C"/>
    <w:rsid w:val="003E614D"/>
    <w:rsid w:val="003E69E5"/>
    <w:rsid w:val="003E6CE9"/>
    <w:rsid w:val="003F025B"/>
    <w:rsid w:val="003F06DE"/>
    <w:rsid w:val="003F2C04"/>
    <w:rsid w:val="003F2CC1"/>
    <w:rsid w:val="003F3E55"/>
    <w:rsid w:val="003F6C63"/>
    <w:rsid w:val="003F6D16"/>
    <w:rsid w:val="003F76BB"/>
    <w:rsid w:val="0040078B"/>
    <w:rsid w:val="004014D7"/>
    <w:rsid w:val="00401C23"/>
    <w:rsid w:val="00402C99"/>
    <w:rsid w:val="004033D5"/>
    <w:rsid w:val="00405606"/>
    <w:rsid w:val="0040748E"/>
    <w:rsid w:val="004110FA"/>
    <w:rsid w:val="00412206"/>
    <w:rsid w:val="00413B92"/>
    <w:rsid w:val="00414702"/>
    <w:rsid w:val="00416767"/>
    <w:rsid w:val="00416D63"/>
    <w:rsid w:val="0041758D"/>
    <w:rsid w:val="00417874"/>
    <w:rsid w:val="00423B87"/>
    <w:rsid w:val="00424C57"/>
    <w:rsid w:val="00425218"/>
    <w:rsid w:val="00425A45"/>
    <w:rsid w:val="00425FF9"/>
    <w:rsid w:val="00427E08"/>
    <w:rsid w:val="00427E4D"/>
    <w:rsid w:val="0043007B"/>
    <w:rsid w:val="0043055C"/>
    <w:rsid w:val="00431AF3"/>
    <w:rsid w:val="00433201"/>
    <w:rsid w:val="004349BA"/>
    <w:rsid w:val="004351FA"/>
    <w:rsid w:val="0043575C"/>
    <w:rsid w:val="004365C7"/>
    <w:rsid w:val="00440C05"/>
    <w:rsid w:val="004419A3"/>
    <w:rsid w:val="00441ACC"/>
    <w:rsid w:val="004425B7"/>
    <w:rsid w:val="00442692"/>
    <w:rsid w:val="00444A85"/>
    <w:rsid w:val="00444D11"/>
    <w:rsid w:val="004450C8"/>
    <w:rsid w:val="00445594"/>
    <w:rsid w:val="00445B47"/>
    <w:rsid w:val="004469D6"/>
    <w:rsid w:val="004523FF"/>
    <w:rsid w:val="0045285C"/>
    <w:rsid w:val="00455D6E"/>
    <w:rsid w:val="00456CCB"/>
    <w:rsid w:val="00457D58"/>
    <w:rsid w:val="00460C78"/>
    <w:rsid w:val="004618AD"/>
    <w:rsid w:val="00462CFA"/>
    <w:rsid w:val="00464D7B"/>
    <w:rsid w:val="004656A6"/>
    <w:rsid w:val="00466210"/>
    <w:rsid w:val="00466DCD"/>
    <w:rsid w:val="004677AB"/>
    <w:rsid w:val="00470E54"/>
    <w:rsid w:val="00471131"/>
    <w:rsid w:val="0047155D"/>
    <w:rsid w:val="004717CE"/>
    <w:rsid w:val="00471CFE"/>
    <w:rsid w:val="00471DDB"/>
    <w:rsid w:val="00471F59"/>
    <w:rsid w:val="00473D7A"/>
    <w:rsid w:val="0047596E"/>
    <w:rsid w:val="00477B8E"/>
    <w:rsid w:val="00481709"/>
    <w:rsid w:val="00482A95"/>
    <w:rsid w:val="00482B9B"/>
    <w:rsid w:val="00482DFD"/>
    <w:rsid w:val="00482E92"/>
    <w:rsid w:val="004844BA"/>
    <w:rsid w:val="004847A5"/>
    <w:rsid w:val="00486008"/>
    <w:rsid w:val="00486D03"/>
    <w:rsid w:val="00486DB1"/>
    <w:rsid w:val="0048708B"/>
    <w:rsid w:val="00487234"/>
    <w:rsid w:val="004876B3"/>
    <w:rsid w:val="00491101"/>
    <w:rsid w:val="0049200B"/>
    <w:rsid w:val="00493E10"/>
    <w:rsid w:val="004972E8"/>
    <w:rsid w:val="004976C8"/>
    <w:rsid w:val="004A0308"/>
    <w:rsid w:val="004A254E"/>
    <w:rsid w:val="004A262D"/>
    <w:rsid w:val="004A57B0"/>
    <w:rsid w:val="004A5BA3"/>
    <w:rsid w:val="004A62FB"/>
    <w:rsid w:val="004B0119"/>
    <w:rsid w:val="004B1B9B"/>
    <w:rsid w:val="004B2DB0"/>
    <w:rsid w:val="004B5A4D"/>
    <w:rsid w:val="004B6F07"/>
    <w:rsid w:val="004C0F9E"/>
    <w:rsid w:val="004C1243"/>
    <w:rsid w:val="004C12A8"/>
    <w:rsid w:val="004C4964"/>
    <w:rsid w:val="004C5C26"/>
    <w:rsid w:val="004C6885"/>
    <w:rsid w:val="004C70AD"/>
    <w:rsid w:val="004D50BF"/>
    <w:rsid w:val="004D6BF2"/>
    <w:rsid w:val="004D7C0E"/>
    <w:rsid w:val="004E0221"/>
    <w:rsid w:val="004F1215"/>
    <w:rsid w:val="004F4BE0"/>
    <w:rsid w:val="004F74F2"/>
    <w:rsid w:val="004F7E99"/>
    <w:rsid w:val="005003F9"/>
    <w:rsid w:val="00502A08"/>
    <w:rsid w:val="0050417B"/>
    <w:rsid w:val="00504B7E"/>
    <w:rsid w:val="00505372"/>
    <w:rsid w:val="00510F77"/>
    <w:rsid w:val="00511612"/>
    <w:rsid w:val="005129C3"/>
    <w:rsid w:val="005133CE"/>
    <w:rsid w:val="005136ED"/>
    <w:rsid w:val="0051598C"/>
    <w:rsid w:val="00516A04"/>
    <w:rsid w:val="005178D0"/>
    <w:rsid w:val="0052114D"/>
    <w:rsid w:val="00521BA3"/>
    <w:rsid w:val="00521E75"/>
    <w:rsid w:val="00523E0D"/>
    <w:rsid w:val="00525540"/>
    <w:rsid w:val="00525588"/>
    <w:rsid w:val="0052644A"/>
    <w:rsid w:val="0052710E"/>
    <w:rsid w:val="005279BD"/>
    <w:rsid w:val="005325B6"/>
    <w:rsid w:val="00532EBC"/>
    <w:rsid w:val="00534409"/>
    <w:rsid w:val="005364C3"/>
    <w:rsid w:val="00536628"/>
    <w:rsid w:val="00536780"/>
    <w:rsid w:val="00536CB0"/>
    <w:rsid w:val="00540372"/>
    <w:rsid w:val="00541A48"/>
    <w:rsid w:val="00542E0D"/>
    <w:rsid w:val="005430D6"/>
    <w:rsid w:val="0054414B"/>
    <w:rsid w:val="005442FC"/>
    <w:rsid w:val="00544412"/>
    <w:rsid w:val="005446BB"/>
    <w:rsid w:val="0054675C"/>
    <w:rsid w:val="0054721B"/>
    <w:rsid w:val="00550AB2"/>
    <w:rsid w:val="00550DE9"/>
    <w:rsid w:val="0055352F"/>
    <w:rsid w:val="00555BAB"/>
    <w:rsid w:val="0055631D"/>
    <w:rsid w:val="0056043C"/>
    <w:rsid w:val="0056286E"/>
    <w:rsid w:val="00562A60"/>
    <w:rsid w:val="0056472A"/>
    <w:rsid w:val="00564B0B"/>
    <w:rsid w:val="00565B9C"/>
    <w:rsid w:val="00566B35"/>
    <w:rsid w:val="00570CBA"/>
    <w:rsid w:val="00571060"/>
    <w:rsid w:val="00571E13"/>
    <w:rsid w:val="00574479"/>
    <w:rsid w:val="00575166"/>
    <w:rsid w:val="00576FFE"/>
    <w:rsid w:val="00577DB8"/>
    <w:rsid w:val="005842E2"/>
    <w:rsid w:val="005903FC"/>
    <w:rsid w:val="00590774"/>
    <w:rsid w:val="00591911"/>
    <w:rsid w:val="00592F3D"/>
    <w:rsid w:val="00593935"/>
    <w:rsid w:val="00594D19"/>
    <w:rsid w:val="00595406"/>
    <w:rsid w:val="005960B4"/>
    <w:rsid w:val="0059666E"/>
    <w:rsid w:val="00596B23"/>
    <w:rsid w:val="00596D0B"/>
    <w:rsid w:val="005973FD"/>
    <w:rsid w:val="00597C68"/>
    <w:rsid w:val="005A37E7"/>
    <w:rsid w:val="005A382B"/>
    <w:rsid w:val="005A4047"/>
    <w:rsid w:val="005A5C0E"/>
    <w:rsid w:val="005A7DC0"/>
    <w:rsid w:val="005B1068"/>
    <w:rsid w:val="005B39F8"/>
    <w:rsid w:val="005B6FE6"/>
    <w:rsid w:val="005B7036"/>
    <w:rsid w:val="005C0D39"/>
    <w:rsid w:val="005C1EE9"/>
    <w:rsid w:val="005C2235"/>
    <w:rsid w:val="005C4D3B"/>
    <w:rsid w:val="005C6232"/>
    <w:rsid w:val="005C6B58"/>
    <w:rsid w:val="005D0325"/>
    <w:rsid w:val="005D0CCF"/>
    <w:rsid w:val="005D1368"/>
    <w:rsid w:val="005D3A49"/>
    <w:rsid w:val="005D4309"/>
    <w:rsid w:val="005D5616"/>
    <w:rsid w:val="005D570A"/>
    <w:rsid w:val="005D5A19"/>
    <w:rsid w:val="005D6643"/>
    <w:rsid w:val="005D6F7A"/>
    <w:rsid w:val="005E1035"/>
    <w:rsid w:val="005E35A3"/>
    <w:rsid w:val="005E39FF"/>
    <w:rsid w:val="005E49B8"/>
    <w:rsid w:val="005E5B88"/>
    <w:rsid w:val="005E6B1A"/>
    <w:rsid w:val="005E78EE"/>
    <w:rsid w:val="005E7ECB"/>
    <w:rsid w:val="005F139F"/>
    <w:rsid w:val="005F176C"/>
    <w:rsid w:val="005F1EBD"/>
    <w:rsid w:val="005F2ECE"/>
    <w:rsid w:val="005F3269"/>
    <w:rsid w:val="005F3355"/>
    <w:rsid w:val="005F410B"/>
    <w:rsid w:val="005F4BF1"/>
    <w:rsid w:val="005F4BFB"/>
    <w:rsid w:val="005F761D"/>
    <w:rsid w:val="00602507"/>
    <w:rsid w:val="00602A1B"/>
    <w:rsid w:val="00602C7D"/>
    <w:rsid w:val="00604BA3"/>
    <w:rsid w:val="00605A00"/>
    <w:rsid w:val="00605BF8"/>
    <w:rsid w:val="006063D0"/>
    <w:rsid w:val="0060658C"/>
    <w:rsid w:val="0061020D"/>
    <w:rsid w:val="006118C6"/>
    <w:rsid w:val="00613C45"/>
    <w:rsid w:val="00616EE8"/>
    <w:rsid w:val="00621291"/>
    <w:rsid w:val="00623E94"/>
    <w:rsid w:val="0062597D"/>
    <w:rsid w:val="00625BB3"/>
    <w:rsid w:val="006260AA"/>
    <w:rsid w:val="00626543"/>
    <w:rsid w:val="00630F67"/>
    <w:rsid w:val="006319E5"/>
    <w:rsid w:val="00633334"/>
    <w:rsid w:val="00633AD3"/>
    <w:rsid w:val="00633D4E"/>
    <w:rsid w:val="00633F31"/>
    <w:rsid w:val="00634909"/>
    <w:rsid w:val="0063526F"/>
    <w:rsid w:val="00635577"/>
    <w:rsid w:val="006355B2"/>
    <w:rsid w:val="00635628"/>
    <w:rsid w:val="00636680"/>
    <w:rsid w:val="00637E86"/>
    <w:rsid w:val="00641AB6"/>
    <w:rsid w:val="00642041"/>
    <w:rsid w:val="006422DE"/>
    <w:rsid w:val="006439FA"/>
    <w:rsid w:val="0064525C"/>
    <w:rsid w:val="006458F2"/>
    <w:rsid w:val="00645C75"/>
    <w:rsid w:val="00647A4B"/>
    <w:rsid w:val="00654E55"/>
    <w:rsid w:val="006551BF"/>
    <w:rsid w:val="0065736E"/>
    <w:rsid w:val="006618CC"/>
    <w:rsid w:val="006644D0"/>
    <w:rsid w:val="00664CFA"/>
    <w:rsid w:val="00665AFC"/>
    <w:rsid w:val="006671BC"/>
    <w:rsid w:val="006679EB"/>
    <w:rsid w:val="006700DA"/>
    <w:rsid w:val="00672A15"/>
    <w:rsid w:val="0067485D"/>
    <w:rsid w:val="0067496E"/>
    <w:rsid w:val="00675C6D"/>
    <w:rsid w:val="00675FFE"/>
    <w:rsid w:val="00677973"/>
    <w:rsid w:val="0068225D"/>
    <w:rsid w:val="00683E01"/>
    <w:rsid w:val="006847B8"/>
    <w:rsid w:val="00685654"/>
    <w:rsid w:val="00685919"/>
    <w:rsid w:val="006865C3"/>
    <w:rsid w:val="0068740C"/>
    <w:rsid w:val="0068765E"/>
    <w:rsid w:val="006878AF"/>
    <w:rsid w:val="006879C4"/>
    <w:rsid w:val="00694D2B"/>
    <w:rsid w:val="006971C5"/>
    <w:rsid w:val="0069740A"/>
    <w:rsid w:val="006A1872"/>
    <w:rsid w:val="006A1939"/>
    <w:rsid w:val="006A2065"/>
    <w:rsid w:val="006A3D88"/>
    <w:rsid w:val="006A4082"/>
    <w:rsid w:val="006A4A7A"/>
    <w:rsid w:val="006A6A56"/>
    <w:rsid w:val="006A7927"/>
    <w:rsid w:val="006A7BDA"/>
    <w:rsid w:val="006A7E43"/>
    <w:rsid w:val="006B0848"/>
    <w:rsid w:val="006B13F8"/>
    <w:rsid w:val="006B2132"/>
    <w:rsid w:val="006B2EE2"/>
    <w:rsid w:val="006B31EF"/>
    <w:rsid w:val="006B445B"/>
    <w:rsid w:val="006B46F7"/>
    <w:rsid w:val="006B733D"/>
    <w:rsid w:val="006B7743"/>
    <w:rsid w:val="006C0C43"/>
    <w:rsid w:val="006C34AE"/>
    <w:rsid w:val="006C5C58"/>
    <w:rsid w:val="006C67AF"/>
    <w:rsid w:val="006C72DF"/>
    <w:rsid w:val="006C747E"/>
    <w:rsid w:val="006C74BC"/>
    <w:rsid w:val="006C7AE3"/>
    <w:rsid w:val="006D3DC5"/>
    <w:rsid w:val="006D7ECA"/>
    <w:rsid w:val="006E2372"/>
    <w:rsid w:val="006E28F5"/>
    <w:rsid w:val="006E2D45"/>
    <w:rsid w:val="006E38D6"/>
    <w:rsid w:val="006E559F"/>
    <w:rsid w:val="006E7D59"/>
    <w:rsid w:val="006E7F91"/>
    <w:rsid w:val="006F143B"/>
    <w:rsid w:val="006F3450"/>
    <w:rsid w:val="006F34F2"/>
    <w:rsid w:val="006F35BE"/>
    <w:rsid w:val="006F4947"/>
    <w:rsid w:val="006F5067"/>
    <w:rsid w:val="006F6B99"/>
    <w:rsid w:val="006F7D7F"/>
    <w:rsid w:val="00700822"/>
    <w:rsid w:val="00701802"/>
    <w:rsid w:val="00701B12"/>
    <w:rsid w:val="00702680"/>
    <w:rsid w:val="00703863"/>
    <w:rsid w:val="007039EC"/>
    <w:rsid w:val="007067CE"/>
    <w:rsid w:val="00710AF9"/>
    <w:rsid w:val="00713FF0"/>
    <w:rsid w:val="0071436C"/>
    <w:rsid w:val="0071572D"/>
    <w:rsid w:val="007157BA"/>
    <w:rsid w:val="007169F9"/>
    <w:rsid w:val="007174A6"/>
    <w:rsid w:val="007216A1"/>
    <w:rsid w:val="007224B3"/>
    <w:rsid w:val="0072278A"/>
    <w:rsid w:val="00722D54"/>
    <w:rsid w:val="007234F9"/>
    <w:rsid w:val="0072598A"/>
    <w:rsid w:val="0072622E"/>
    <w:rsid w:val="00731303"/>
    <w:rsid w:val="007358BA"/>
    <w:rsid w:val="0073643E"/>
    <w:rsid w:val="00737BBC"/>
    <w:rsid w:val="007402E0"/>
    <w:rsid w:val="0074049C"/>
    <w:rsid w:val="00740B7C"/>
    <w:rsid w:val="007413EA"/>
    <w:rsid w:val="00743C9A"/>
    <w:rsid w:val="007446A5"/>
    <w:rsid w:val="0074489D"/>
    <w:rsid w:val="00744CF7"/>
    <w:rsid w:val="00745348"/>
    <w:rsid w:val="00746549"/>
    <w:rsid w:val="007476CF"/>
    <w:rsid w:val="00747E5A"/>
    <w:rsid w:val="00750E06"/>
    <w:rsid w:val="007514AD"/>
    <w:rsid w:val="00751A9E"/>
    <w:rsid w:val="007527F1"/>
    <w:rsid w:val="007540B8"/>
    <w:rsid w:val="00754BE0"/>
    <w:rsid w:val="0075524D"/>
    <w:rsid w:val="007560B0"/>
    <w:rsid w:val="007564D0"/>
    <w:rsid w:val="00757672"/>
    <w:rsid w:val="0076061A"/>
    <w:rsid w:val="007627D7"/>
    <w:rsid w:val="00764776"/>
    <w:rsid w:val="007647DE"/>
    <w:rsid w:val="00766B23"/>
    <w:rsid w:val="00767E70"/>
    <w:rsid w:val="007711C0"/>
    <w:rsid w:val="00772284"/>
    <w:rsid w:val="00773E0F"/>
    <w:rsid w:val="0077414D"/>
    <w:rsid w:val="0077481A"/>
    <w:rsid w:val="0077510C"/>
    <w:rsid w:val="0077521F"/>
    <w:rsid w:val="00775420"/>
    <w:rsid w:val="007764DC"/>
    <w:rsid w:val="00776C4F"/>
    <w:rsid w:val="00777498"/>
    <w:rsid w:val="00781971"/>
    <w:rsid w:val="007830A7"/>
    <w:rsid w:val="007836A0"/>
    <w:rsid w:val="007838E4"/>
    <w:rsid w:val="0078447F"/>
    <w:rsid w:val="007846DC"/>
    <w:rsid w:val="00785D30"/>
    <w:rsid w:val="00790439"/>
    <w:rsid w:val="00790B0C"/>
    <w:rsid w:val="0079108F"/>
    <w:rsid w:val="00792062"/>
    <w:rsid w:val="00796C41"/>
    <w:rsid w:val="00797D54"/>
    <w:rsid w:val="00797FA7"/>
    <w:rsid w:val="007A1590"/>
    <w:rsid w:val="007A19D8"/>
    <w:rsid w:val="007A50E0"/>
    <w:rsid w:val="007A7309"/>
    <w:rsid w:val="007B18E7"/>
    <w:rsid w:val="007B27A3"/>
    <w:rsid w:val="007B3159"/>
    <w:rsid w:val="007C13F1"/>
    <w:rsid w:val="007C50E3"/>
    <w:rsid w:val="007C5414"/>
    <w:rsid w:val="007C6699"/>
    <w:rsid w:val="007C6C25"/>
    <w:rsid w:val="007C7903"/>
    <w:rsid w:val="007D15E3"/>
    <w:rsid w:val="007D1AA7"/>
    <w:rsid w:val="007D49C6"/>
    <w:rsid w:val="007D6506"/>
    <w:rsid w:val="007D676C"/>
    <w:rsid w:val="007E109D"/>
    <w:rsid w:val="007E1585"/>
    <w:rsid w:val="007E280D"/>
    <w:rsid w:val="007E36E4"/>
    <w:rsid w:val="007E7ECD"/>
    <w:rsid w:val="007F0ACE"/>
    <w:rsid w:val="007F0AD9"/>
    <w:rsid w:val="007F777B"/>
    <w:rsid w:val="00800F0E"/>
    <w:rsid w:val="00802BD7"/>
    <w:rsid w:val="0080310C"/>
    <w:rsid w:val="00804024"/>
    <w:rsid w:val="008075EB"/>
    <w:rsid w:val="0081013A"/>
    <w:rsid w:val="00810225"/>
    <w:rsid w:val="00813621"/>
    <w:rsid w:val="00813C2C"/>
    <w:rsid w:val="00815806"/>
    <w:rsid w:val="0081753E"/>
    <w:rsid w:val="00820692"/>
    <w:rsid w:val="00820DE8"/>
    <w:rsid w:val="00821B08"/>
    <w:rsid w:val="0082248B"/>
    <w:rsid w:val="0082343F"/>
    <w:rsid w:val="008235C2"/>
    <w:rsid w:val="008249A8"/>
    <w:rsid w:val="0083101F"/>
    <w:rsid w:val="008322A8"/>
    <w:rsid w:val="00835121"/>
    <w:rsid w:val="0083725C"/>
    <w:rsid w:val="00840949"/>
    <w:rsid w:val="008421C2"/>
    <w:rsid w:val="008442F8"/>
    <w:rsid w:val="00844322"/>
    <w:rsid w:val="0084492B"/>
    <w:rsid w:val="008457D0"/>
    <w:rsid w:val="0084674D"/>
    <w:rsid w:val="0084704D"/>
    <w:rsid w:val="008475F0"/>
    <w:rsid w:val="0085010E"/>
    <w:rsid w:val="00851BF2"/>
    <w:rsid w:val="0085454F"/>
    <w:rsid w:val="008605D3"/>
    <w:rsid w:val="00860FF2"/>
    <w:rsid w:val="00865F00"/>
    <w:rsid w:val="0087084F"/>
    <w:rsid w:val="00872216"/>
    <w:rsid w:val="00872388"/>
    <w:rsid w:val="0087354F"/>
    <w:rsid w:val="008749CE"/>
    <w:rsid w:val="00875853"/>
    <w:rsid w:val="0088053F"/>
    <w:rsid w:val="00880597"/>
    <w:rsid w:val="008859F4"/>
    <w:rsid w:val="00885A34"/>
    <w:rsid w:val="00887D66"/>
    <w:rsid w:val="008903F4"/>
    <w:rsid w:val="0089124A"/>
    <w:rsid w:val="00891A46"/>
    <w:rsid w:val="008938F9"/>
    <w:rsid w:val="00896985"/>
    <w:rsid w:val="00897547"/>
    <w:rsid w:val="00897717"/>
    <w:rsid w:val="008A2149"/>
    <w:rsid w:val="008A44BF"/>
    <w:rsid w:val="008A5E40"/>
    <w:rsid w:val="008B0995"/>
    <w:rsid w:val="008B11F5"/>
    <w:rsid w:val="008B121F"/>
    <w:rsid w:val="008B22C8"/>
    <w:rsid w:val="008B35E8"/>
    <w:rsid w:val="008B3B83"/>
    <w:rsid w:val="008B628C"/>
    <w:rsid w:val="008B78E8"/>
    <w:rsid w:val="008B7CAA"/>
    <w:rsid w:val="008C0186"/>
    <w:rsid w:val="008C1060"/>
    <w:rsid w:val="008C1B79"/>
    <w:rsid w:val="008C2593"/>
    <w:rsid w:val="008C2DAB"/>
    <w:rsid w:val="008C53D0"/>
    <w:rsid w:val="008C66B1"/>
    <w:rsid w:val="008C69B8"/>
    <w:rsid w:val="008C6D12"/>
    <w:rsid w:val="008C70D3"/>
    <w:rsid w:val="008C765D"/>
    <w:rsid w:val="008D0678"/>
    <w:rsid w:val="008D0DD4"/>
    <w:rsid w:val="008D17FC"/>
    <w:rsid w:val="008D196A"/>
    <w:rsid w:val="008D23B4"/>
    <w:rsid w:val="008D49C6"/>
    <w:rsid w:val="008D527A"/>
    <w:rsid w:val="008D5318"/>
    <w:rsid w:val="008D56DA"/>
    <w:rsid w:val="008D5771"/>
    <w:rsid w:val="008D6467"/>
    <w:rsid w:val="008D6C51"/>
    <w:rsid w:val="008D7537"/>
    <w:rsid w:val="008E4998"/>
    <w:rsid w:val="008E6BE9"/>
    <w:rsid w:val="008E6F18"/>
    <w:rsid w:val="008E7610"/>
    <w:rsid w:val="008E7693"/>
    <w:rsid w:val="008F12D4"/>
    <w:rsid w:val="008F170B"/>
    <w:rsid w:val="008F28A4"/>
    <w:rsid w:val="008F472E"/>
    <w:rsid w:val="008F5AF1"/>
    <w:rsid w:val="008F6D98"/>
    <w:rsid w:val="008F7562"/>
    <w:rsid w:val="009014B5"/>
    <w:rsid w:val="009016F6"/>
    <w:rsid w:val="0090190A"/>
    <w:rsid w:val="00902556"/>
    <w:rsid w:val="009027D3"/>
    <w:rsid w:val="0090316F"/>
    <w:rsid w:val="0090338C"/>
    <w:rsid w:val="009053E8"/>
    <w:rsid w:val="0091048E"/>
    <w:rsid w:val="00911C92"/>
    <w:rsid w:val="00914712"/>
    <w:rsid w:val="00915F68"/>
    <w:rsid w:val="0091759F"/>
    <w:rsid w:val="00920076"/>
    <w:rsid w:val="00920A48"/>
    <w:rsid w:val="00920F5C"/>
    <w:rsid w:val="00923FDD"/>
    <w:rsid w:val="00924ABC"/>
    <w:rsid w:val="0092553D"/>
    <w:rsid w:val="00926E08"/>
    <w:rsid w:val="009302B8"/>
    <w:rsid w:val="00931E1E"/>
    <w:rsid w:val="00932815"/>
    <w:rsid w:val="009339EB"/>
    <w:rsid w:val="00935F35"/>
    <w:rsid w:val="00935FBF"/>
    <w:rsid w:val="00936556"/>
    <w:rsid w:val="00937288"/>
    <w:rsid w:val="0094093B"/>
    <w:rsid w:val="00940CE4"/>
    <w:rsid w:val="00940E8F"/>
    <w:rsid w:val="00942533"/>
    <w:rsid w:val="00942AD3"/>
    <w:rsid w:val="00942F20"/>
    <w:rsid w:val="0094300F"/>
    <w:rsid w:val="009442B3"/>
    <w:rsid w:val="00944748"/>
    <w:rsid w:val="00944FAC"/>
    <w:rsid w:val="00945051"/>
    <w:rsid w:val="00946DA3"/>
    <w:rsid w:val="00947C1A"/>
    <w:rsid w:val="00952D70"/>
    <w:rsid w:val="0095309C"/>
    <w:rsid w:val="00955696"/>
    <w:rsid w:val="009652F2"/>
    <w:rsid w:val="00965854"/>
    <w:rsid w:val="009667C0"/>
    <w:rsid w:val="00967369"/>
    <w:rsid w:val="009678E2"/>
    <w:rsid w:val="009700D7"/>
    <w:rsid w:val="00971388"/>
    <w:rsid w:val="009719ED"/>
    <w:rsid w:val="009749C6"/>
    <w:rsid w:val="00975D3A"/>
    <w:rsid w:val="009766FD"/>
    <w:rsid w:val="009768A6"/>
    <w:rsid w:val="00977C73"/>
    <w:rsid w:val="00982748"/>
    <w:rsid w:val="00986702"/>
    <w:rsid w:val="00986C37"/>
    <w:rsid w:val="00987D1C"/>
    <w:rsid w:val="00987FB5"/>
    <w:rsid w:val="00990409"/>
    <w:rsid w:val="009924A1"/>
    <w:rsid w:val="00992D84"/>
    <w:rsid w:val="00993D3F"/>
    <w:rsid w:val="009940A9"/>
    <w:rsid w:val="00996D27"/>
    <w:rsid w:val="00997528"/>
    <w:rsid w:val="0099796A"/>
    <w:rsid w:val="009A0D12"/>
    <w:rsid w:val="009A1A25"/>
    <w:rsid w:val="009A34CA"/>
    <w:rsid w:val="009A4312"/>
    <w:rsid w:val="009A5818"/>
    <w:rsid w:val="009C1346"/>
    <w:rsid w:val="009C1F6E"/>
    <w:rsid w:val="009C5708"/>
    <w:rsid w:val="009C5E2B"/>
    <w:rsid w:val="009C740B"/>
    <w:rsid w:val="009D0023"/>
    <w:rsid w:val="009D05C8"/>
    <w:rsid w:val="009D1F38"/>
    <w:rsid w:val="009D2015"/>
    <w:rsid w:val="009D2A37"/>
    <w:rsid w:val="009D2C79"/>
    <w:rsid w:val="009D310B"/>
    <w:rsid w:val="009D3AC9"/>
    <w:rsid w:val="009D48C5"/>
    <w:rsid w:val="009D596A"/>
    <w:rsid w:val="009D67D8"/>
    <w:rsid w:val="009E00A6"/>
    <w:rsid w:val="009E0518"/>
    <w:rsid w:val="009E3C0B"/>
    <w:rsid w:val="009E5A49"/>
    <w:rsid w:val="009F2009"/>
    <w:rsid w:val="009F646A"/>
    <w:rsid w:val="009F7929"/>
    <w:rsid w:val="00A01ADE"/>
    <w:rsid w:val="00A02B17"/>
    <w:rsid w:val="00A02C77"/>
    <w:rsid w:val="00A03921"/>
    <w:rsid w:val="00A03A63"/>
    <w:rsid w:val="00A046B6"/>
    <w:rsid w:val="00A05CAE"/>
    <w:rsid w:val="00A10773"/>
    <w:rsid w:val="00A116C6"/>
    <w:rsid w:val="00A11F5B"/>
    <w:rsid w:val="00A120A8"/>
    <w:rsid w:val="00A12E9D"/>
    <w:rsid w:val="00A13244"/>
    <w:rsid w:val="00A14F47"/>
    <w:rsid w:val="00A15CE2"/>
    <w:rsid w:val="00A169F5"/>
    <w:rsid w:val="00A205A7"/>
    <w:rsid w:val="00A20C66"/>
    <w:rsid w:val="00A219BC"/>
    <w:rsid w:val="00A239AA"/>
    <w:rsid w:val="00A23C4F"/>
    <w:rsid w:val="00A25513"/>
    <w:rsid w:val="00A26D8B"/>
    <w:rsid w:val="00A27ED1"/>
    <w:rsid w:val="00A31BF9"/>
    <w:rsid w:val="00A31DB2"/>
    <w:rsid w:val="00A33DE6"/>
    <w:rsid w:val="00A351C5"/>
    <w:rsid w:val="00A35329"/>
    <w:rsid w:val="00A4010A"/>
    <w:rsid w:val="00A41205"/>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5EB"/>
    <w:rsid w:val="00A63D93"/>
    <w:rsid w:val="00A64EBA"/>
    <w:rsid w:val="00A6532D"/>
    <w:rsid w:val="00A65F20"/>
    <w:rsid w:val="00A66162"/>
    <w:rsid w:val="00A67328"/>
    <w:rsid w:val="00A71749"/>
    <w:rsid w:val="00A71FDB"/>
    <w:rsid w:val="00A727FE"/>
    <w:rsid w:val="00A76293"/>
    <w:rsid w:val="00A76D37"/>
    <w:rsid w:val="00A77DA2"/>
    <w:rsid w:val="00A80AD2"/>
    <w:rsid w:val="00A84763"/>
    <w:rsid w:val="00A855F8"/>
    <w:rsid w:val="00A85AD7"/>
    <w:rsid w:val="00A85D9D"/>
    <w:rsid w:val="00A8721F"/>
    <w:rsid w:val="00A9088E"/>
    <w:rsid w:val="00A909BC"/>
    <w:rsid w:val="00A90B9D"/>
    <w:rsid w:val="00A90E9D"/>
    <w:rsid w:val="00A913BC"/>
    <w:rsid w:val="00A92C4C"/>
    <w:rsid w:val="00A9489F"/>
    <w:rsid w:val="00A94B63"/>
    <w:rsid w:val="00A95BCF"/>
    <w:rsid w:val="00A9647C"/>
    <w:rsid w:val="00A96874"/>
    <w:rsid w:val="00A969CC"/>
    <w:rsid w:val="00AA0410"/>
    <w:rsid w:val="00AA0FA0"/>
    <w:rsid w:val="00AA40C9"/>
    <w:rsid w:val="00AA602D"/>
    <w:rsid w:val="00AA68FF"/>
    <w:rsid w:val="00AA7F58"/>
    <w:rsid w:val="00AB03BA"/>
    <w:rsid w:val="00AB1E95"/>
    <w:rsid w:val="00AB397A"/>
    <w:rsid w:val="00AB572D"/>
    <w:rsid w:val="00AB678F"/>
    <w:rsid w:val="00AB6D7A"/>
    <w:rsid w:val="00AC2022"/>
    <w:rsid w:val="00AC21A3"/>
    <w:rsid w:val="00AC2764"/>
    <w:rsid w:val="00AC499C"/>
    <w:rsid w:val="00AC5A87"/>
    <w:rsid w:val="00AC6525"/>
    <w:rsid w:val="00AC73AF"/>
    <w:rsid w:val="00AC796D"/>
    <w:rsid w:val="00AD14CD"/>
    <w:rsid w:val="00AD1692"/>
    <w:rsid w:val="00AD1FAF"/>
    <w:rsid w:val="00AD3B58"/>
    <w:rsid w:val="00AD5247"/>
    <w:rsid w:val="00AD5AE2"/>
    <w:rsid w:val="00AD6853"/>
    <w:rsid w:val="00AD6BBA"/>
    <w:rsid w:val="00AD73A9"/>
    <w:rsid w:val="00AE1607"/>
    <w:rsid w:val="00AE2923"/>
    <w:rsid w:val="00AE3136"/>
    <w:rsid w:val="00AE3A36"/>
    <w:rsid w:val="00AE5E39"/>
    <w:rsid w:val="00AE7A27"/>
    <w:rsid w:val="00AE7F9D"/>
    <w:rsid w:val="00AF013E"/>
    <w:rsid w:val="00AF0979"/>
    <w:rsid w:val="00AF1794"/>
    <w:rsid w:val="00AF4B4E"/>
    <w:rsid w:val="00AF5D15"/>
    <w:rsid w:val="00B0043A"/>
    <w:rsid w:val="00B028F7"/>
    <w:rsid w:val="00B02AEB"/>
    <w:rsid w:val="00B0408E"/>
    <w:rsid w:val="00B0501A"/>
    <w:rsid w:val="00B0514E"/>
    <w:rsid w:val="00B05A3A"/>
    <w:rsid w:val="00B06101"/>
    <w:rsid w:val="00B075C5"/>
    <w:rsid w:val="00B07948"/>
    <w:rsid w:val="00B100C6"/>
    <w:rsid w:val="00B12BE5"/>
    <w:rsid w:val="00B12CD3"/>
    <w:rsid w:val="00B12FAF"/>
    <w:rsid w:val="00B1327C"/>
    <w:rsid w:val="00B1432E"/>
    <w:rsid w:val="00B14792"/>
    <w:rsid w:val="00B17717"/>
    <w:rsid w:val="00B2063A"/>
    <w:rsid w:val="00B218B9"/>
    <w:rsid w:val="00B22863"/>
    <w:rsid w:val="00B23160"/>
    <w:rsid w:val="00B24960"/>
    <w:rsid w:val="00B25407"/>
    <w:rsid w:val="00B25B6B"/>
    <w:rsid w:val="00B30951"/>
    <w:rsid w:val="00B30CC1"/>
    <w:rsid w:val="00B30E6F"/>
    <w:rsid w:val="00B337FC"/>
    <w:rsid w:val="00B40A86"/>
    <w:rsid w:val="00B40B7B"/>
    <w:rsid w:val="00B4143A"/>
    <w:rsid w:val="00B41502"/>
    <w:rsid w:val="00B46B14"/>
    <w:rsid w:val="00B473A7"/>
    <w:rsid w:val="00B50570"/>
    <w:rsid w:val="00B505ED"/>
    <w:rsid w:val="00B50AAB"/>
    <w:rsid w:val="00B50E82"/>
    <w:rsid w:val="00B51024"/>
    <w:rsid w:val="00B512B5"/>
    <w:rsid w:val="00B51602"/>
    <w:rsid w:val="00B51B88"/>
    <w:rsid w:val="00B540C9"/>
    <w:rsid w:val="00B579CC"/>
    <w:rsid w:val="00B60CD8"/>
    <w:rsid w:val="00B60D6F"/>
    <w:rsid w:val="00B60F9C"/>
    <w:rsid w:val="00B65085"/>
    <w:rsid w:val="00B65488"/>
    <w:rsid w:val="00B65E01"/>
    <w:rsid w:val="00B668E8"/>
    <w:rsid w:val="00B66B91"/>
    <w:rsid w:val="00B6769E"/>
    <w:rsid w:val="00B70290"/>
    <w:rsid w:val="00B704A9"/>
    <w:rsid w:val="00B71454"/>
    <w:rsid w:val="00B71B21"/>
    <w:rsid w:val="00B7214A"/>
    <w:rsid w:val="00B72370"/>
    <w:rsid w:val="00B72BCF"/>
    <w:rsid w:val="00B73F22"/>
    <w:rsid w:val="00B75523"/>
    <w:rsid w:val="00B75C85"/>
    <w:rsid w:val="00B76643"/>
    <w:rsid w:val="00B76F0D"/>
    <w:rsid w:val="00B76F9A"/>
    <w:rsid w:val="00B774D3"/>
    <w:rsid w:val="00B810B2"/>
    <w:rsid w:val="00B8330B"/>
    <w:rsid w:val="00B85504"/>
    <w:rsid w:val="00B86612"/>
    <w:rsid w:val="00B87F2B"/>
    <w:rsid w:val="00B91582"/>
    <w:rsid w:val="00B9358C"/>
    <w:rsid w:val="00B9617F"/>
    <w:rsid w:val="00BA0682"/>
    <w:rsid w:val="00BA110A"/>
    <w:rsid w:val="00BA26F7"/>
    <w:rsid w:val="00BA4871"/>
    <w:rsid w:val="00BA4EB4"/>
    <w:rsid w:val="00BA54FC"/>
    <w:rsid w:val="00BA79F0"/>
    <w:rsid w:val="00BB2413"/>
    <w:rsid w:val="00BB3098"/>
    <w:rsid w:val="00BB5068"/>
    <w:rsid w:val="00BB72A0"/>
    <w:rsid w:val="00BB7AE8"/>
    <w:rsid w:val="00BC056E"/>
    <w:rsid w:val="00BC0E85"/>
    <w:rsid w:val="00BC2BCB"/>
    <w:rsid w:val="00BC3DDD"/>
    <w:rsid w:val="00BC55A3"/>
    <w:rsid w:val="00BC59E3"/>
    <w:rsid w:val="00BC5BFA"/>
    <w:rsid w:val="00BC7083"/>
    <w:rsid w:val="00BD044B"/>
    <w:rsid w:val="00BD0481"/>
    <w:rsid w:val="00BD1D65"/>
    <w:rsid w:val="00BD3AE6"/>
    <w:rsid w:val="00BD4447"/>
    <w:rsid w:val="00BD4ED1"/>
    <w:rsid w:val="00BD61B7"/>
    <w:rsid w:val="00BE2385"/>
    <w:rsid w:val="00BE2623"/>
    <w:rsid w:val="00BE3626"/>
    <w:rsid w:val="00BE3923"/>
    <w:rsid w:val="00BE4BF0"/>
    <w:rsid w:val="00BE596D"/>
    <w:rsid w:val="00BE5EE5"/>
    <w:rsid w:val="00BE68EE"/>
    <w:rsid w:val="00BE7715"/>
    <w:rsid w:val="00BE7E89"/>
    <w:rsid w:val="00BE7F63"/>
    <w:rsid w:val="00BF04A6"/>
    <w:rsid w:val="00BF3C20"/>
    <w:rsid w:val="00BF45FB"/>
    <w:rsid w:val="00BF4AD6"/>
    <w:rsid w:val="00BF779A"/>
    <w:rsid w:val="00BF7EA7"/>
    <w:rsid w:val="00C01810"/>
    <w:rsid w:val="00C06A2F"/>
    <w:rsid w:val="00C10D29"/>
    <w:rsid w:val="00C11761"/>
    <w:rsid w:val="00C123B1"/>
    <w:rsid w:val="00C12A72"/>
    <w:rsid w:val="00C12BC8"/>
    <w:rsid w:val="00C13917"/>
    <w:rsid w:val="00C1426F"/>
    <w:rsid w:val="00C158D4"/>
    <w:rsid w:val="00C172FB"/>
    <w:rsid w:val="00C204A7"/>
    <w:rsid w:val="00C21071"/>
    <w:rsid w:val="00C2305C"/>
    <w:rsid w:val="00C231EB"/>
    <w:rsid w:val="00C2398C"/>
    <w:rsid w:val="00C2468A"/>
    <w:rsid w:val="00C25569"/>
    <w:rsid w:val="00C25C18"/>
    <w:rsid w:val="00C27207"/>
    <w:rsid w:val="00C27366"/>
    <w:rsid w:val="00C336C0"/>
    <w:rsid w:val="00C34172"/>
    <w:rsid w:val="00C3617E"/>
    <w:rsid w:val="00C3619D"/>
    <w:rsid w:val="00C36419"/>
    <w:rsid w:val="00C36F67"/>
    <w:rsid w:val="00C40F71"/>
    <w:rsid w:val="00C44041"/>
    <w:rsid w:val="00C44347"/>
    <w:rsid w:val="00C44F6E"/>
    <w:rsid w:val="00C46722"/>
    <w:rsid w:val="00C4776E"/>
    <w:rsid w:val="00C52F7D"/>
    <w:rsid w:val="00C53810"/>
    <w:rsid w:val="00C545F6"/>
    <w:rsid w:val="00C56BFE"/>
    <w:rsid w:val="00C61E3E"/>
    <w:rsid w:val="00C62FE7"/>
    <w:rsid w:val="00C63AA8"/>
    <w:rsid w:val="00C64A70"/>
    <w:rsid w:val="00C64DD3"/>
    <w:rsid w:val="00C655F4"/>
    <w:rsid w:val="00C71229"/>
    <w:rsid w:val="00C758FF"/>
    <w:rsid w:val="00C7783C"/>
    <w:rsid w:val="00C81210"/>
    <w:rsid w:val="00C83CFA"/>
    <w:rsid w:val="00C9280D"/>
    <w:rsid w:val="00C93885"/>
    <w:rsid w:val="00C978B9"/>
    <w:rsid w:val="00CA0F4D"/>
    <w:rsid w:val="00CA1354"/>
    <w:rsid w:val="00CA2A5E"/>
    <w:rsid w:val="00CA5C63"/>
    <w:rsid w:val="00CA6292"/>
    <w:rsid w:val="00CA6B58"/>
    <w:rsid w:val="00CA6EB0"/>
    <w:rsid w:val="00CA6EE5"/>
    <w:rsid w:val="00CB083D"/>
    <w:rsid w:val="00CB0CBA"/>
    <w:rsid w:val="00CB1AE6"/>
    <w:rsid w:val="00CB2385"/>
    <w:rsid w:val="00CB2B57"/>
    <w:rsid w:val="00CB331E"/>
    <w:rsid w:val="00CB3ED4"/>
    <w:rsid w:val="00CB3F86"/>
    <w:rsid w:val="00CB4090"/>
    <w:rsid w:val="00CB442E"/>
    <w:rsid w:val="00CB549E"/>
    <w:rsid w:val="00CB78C9"/>
    <w:rsid w:val="00CB7B3D"/>
    <w:rsid w:val="00CC1246"/>
    <w:rsid w:val="00CC1543"/>
    <w:rsid w:val="00CC17D5"/>
    <w:rsid w:val="00CC2F62"/>
    <w:rsid w:val="00CC38CE"/>
    <w:rsid w:val="00CC5C92"/>
    <w:rsid w:val="00CD033B"/>
    <w:rsid w:val="00CD039E"/>
    <w:rsid w:val="00CD04C2"/>
    <w:rsid w:val="00CD263F"/>
    <w:rsid w:val="00CD28D3"/>
    <w:rsid w:val="00CD2FFC"/>
    <w:rsid w:val="00CD34F0"/>
    <w:rsid w:val="00CD421A"/>
    <w:rsid w:val="00CD593B"/>
    <w:rsid w:val="00CE0954"/>
    <w:rsid w:val="00CE0F84"/>
    <w:rsid w:val="00CE14F4"/>
    <w:rsid w:val="00CE31B3"/>
    <w:rsid w:val="00CE4E88"/>
    <w:rsid w:val="00CE6EFC"/>
    <w:rsid w:val="00CE78DA"/>
    <w:rsid w:val="00CF11F7"/>
    <w:rsid w:val="00CF22A5"/>
    <w:rsid w:val="00CF31D5"/>
    <w:rsid w:val="00CF49E6"/>
    <w:rsid w:val="00CF592E"/>
    <w:rsid w:val="00CF5AB0"/>
    <w:rsid w:val="00CF645C"/>
    <w:rsid w:val="00CF67BF"/>
    <w:rsid w:val="00CF6881"/>
    <w:rsid w:val="00CF7570"/>
    <w:rsid w:val="00D01441"/>
    <w:rsid w:val="00D01EA5"/>
    <w:rsid w:val="00D026A7"/>
    <w:rsid w:val="00D03BD4"/>
    <w:rsid w:val="00D06006"/>
    <w:rsid w:val="00D118BC"/>
    <w:rsid w:val="00D1197D"/>
    <w:rsid w:val="00D1323F"/>
    <w:rsid w:val="00D15053"/>
    <w:rsid w:val="00D17225"/>
    <w:rsid w:val="00D202BA"/>
    <w:rsid w:val="00D20A2B"/>
    <w:rsid w:val="00D21A4F"/>
    <w:rsid w:val="00D2227F"/>
    <w:rsid w:val="00D251AC"/>
    <w:rsid w:val="00D25351"/>
    <w:rsid w:val="00D3235F"/>
    <w:rsid w:val="00D32B2E"/>
    <w:rsid w:val="00D347CD"/>
    <w:rsid w:val="00D34CA7"/>
    <w:rsid w:val="00D35132"/>
    <w:rsid w:val="00D366FA"/>
    <w:rsid w:val="00D369C7"/>
    <w:rsid w:val="00D36CEB"/>
    <w:rsid w:val="00D371E0"/>
    <w:rsid w:val="00D40519"/>
    <w:rsid w:val="00D42066"/>
    <w:rsid w:val="00D43766"/>
    <w:rsid w:val="00D458E6"/>
    <w:rsid w:val="00D47CCF"/>
    <w:rsid w:val="00D51278"/>
    <w:rsid w:val="00D519DC"/>
    <w:rsid w:val="00D53B12"/>
    <w:rsid w:val="00D548E0"/>
    <w:rsid w:val="00D5568F"/>
    <w:rsid w:val="00D55744"/>
    <w:rsid w:val="00D55999"/>
    <w:rsid w:val="00D579CD"/>
    <w:rsid w:val="00D57D6C"/>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A4"/>
    <w:rsid w:val="00D80141"/>
    <w:rsid w:val="00D86742"/>
    <w:rsid w:val="00D87864"/>
    <w:rsid w:val="00D87A41"/>
    <w:rsid w:val="00D9049D"/>
    <w:rsid w:val="00D922E8"/>
    <w:rsid w:val="00D927A9"/>
    <w:rsid w:val="00D92F52"/>
    <w:rsid w:val="00D95BAD"/>
    <w:rsid w:val="00DA116F"/>
    <w:rsid w:val="00DA1C6B"/>
    <w:rsid w:val="00DA2344"/>
    <w:rsid w:val="00DA3DB9"/>
    <w:rsid w:val="00DA50C1"/>
    <w:rsid w:val="00DA6FB1"/>
    <w:rsid w:val="00DA753F"/>
    <w:rsid w:val="00DB43E3"/>
    <w:rsid w:val="00DB4D54"/>
    <w:rsid w:val="00DB4FAD"/>
    <w:rsid w:val="00DB5A7E"/>
    <w:rsid w:val="00DC02E6"/>
    <w:rsid w:val="00DC07CC"/>
    <w:rsid w:val="00DC182C"/>
    <w:rsid w:val="00DC1F82"/>
    <w:rsid w:val="00DC22E2"/>
    <w:rsid w:val="00DC339B"/>
    <w:rsid w:val="00DC5754"/>
    <w:rsid w:val="00DD13F7"/>
    <w:rsid w:val="00DD152A"/>
    <w:rsid w:val="00DD1A01"/>
    <w:rsid w:val="00DD2D57"/>
    <w:rsid w:val="00DD2E6D"/>
    <w:rsid w:val="00DD34A3"/>
    <w:rsid w:val="00DD4F31"/>
    <w:rsid w:val="00DD5BEC"/>
    <w:rsid w:val="00DD6056"/>
    <w:rsid w:val="00DD6AF0"/>
    <w:rsid w:val="00DE17AF"/>
    <w:rsid w:val="00DE2E93"/>
    <w:rsid w:val="00DE4D74"/>
    <w:rsid w:val="00DE5853"/>
    <w:rsid w:val="00DE5F5F"/>
    <w:rsid w:val="00DE6895"/>
    <w:rsid w:val="00DE6C12"/>
    <w:rsid w:val="00DE7C6A"/>
    <w:rsid w:val="00DF0128"/>
    <w:rsid w:val="00DF15AE"/>
    <w:rsid w:val="00DF2857"/>
    <w:rsid w:val="00DF2914"/>
    <w:rsid w:val="00DF2C72"/>
    <w:rsid w:val="00DF3707"/>
    <w:rsid w:val="00DF49AA"/>
    <w:rsid w:val="00DF6E54"/>
    <w:rsid w:val="00DF782B"/>
    <w:rsid w:val="00DF7B8E"/>
    <w:rsid w:val="00E014B8"/>
    <w:rsid w:val="00E024FD"/>
    <w:rsid w:val="00E03AEF"/>
    <w:rsid w:val="00E03E73"/>
    <w:rsid w:val="00E03EB3"/>
    <w:rsid w:val="00E04FE4"/>
    <w:rsid w:val="00E06AF6"/>
    <w:rsid w:val="00E07DE3"/>
    <w:rsid w:val="00E102DE"/>
    <w:rsid w:val="00E11CFC"/>
    <w:rsid w:val="00E121AA"/>
    <w:rsid w:val="00E1477D"/>
    <w:rsid w:val="00E201A7"/>
    <w:rsid w:val="00E20ABD"/>
    <w:rsid w:val="00E2120C"/>
    <w:rsid w:val="00E22D24"/>
    <w:rsid w:val="00E24825"/>
    <w:rsid w:val="00E261E6"/>
    <w:rsid w:val="00E319D7"/>
    <w:rsid w:val="00E33C1D"/>
    <w:rsid w:val="00E35834"/>
    <w:rsid w:val="00E36032"/>
    <w:rsid w:val="00E364B8"/>
    <w:rsid w:val="00E4026A"/>
    <w:rsid w:val="00E42093"/>
    <w:rsid w:val="00E4276C"/>
    <w:rsid w:val="00E42F81"/>
    <w:rsid w:val="00E4301C"/>
    <w:rsid w:val="00E43F0C"/>
    <w:rsid w:val="00E459CF"/>
    <w:rsid w:val="00E45E95"/>
    <w:rsid w:val="00E522AD"/>
    <w:rsid w:val="00E55325"/>
    <w:rsid w:val="00E56F53"/>
    <w:rsid w:val="00E56F73"/>
    <w:rsid w:val="00E60733"/>
    <w:rsid w:val="00E60E4A"/>
    <w:rsid w:val="00E61631"/>
    <w:rsid w:val="00E61D73"/>
    <w:rsid w:val="00E62C88"/>
    <w:rsid w:val="00E64103"/>
    <w:rsid w:val="00E6422A"/>
    <w:rsid w:val="00E6634C"/>
    <w:rsid w:val="00E67929"/>
    <w:rsid w:val="00E70945"/>
    <w:rsid w:val="00E71EAF"/>
    <w:rsid w:val="00E73C29"/>
    <w:rsid w:val="00E74FCC"/>
    <w:rsid w:val="00E757AA"/>
    <w:rsid w:val="00E75E52"/>
    <w:rsid w:val="00E76CD1"/>
    <w:rsid w:val="00E801D5"/>
    <w:rsid w:val="00E80CAC"/>
    <w:rsid w:val="00E80D6C"/>
    <w:rsid w:val="00E83D25"/>
    <w:rsid w:val="00E935B9"/>
    <w:rsid w:val="00E95BAE"/>
    <w:rsid w:val="00E96190"/>
    <w:rsid w:val="00E961DB"/>
    <w:rsid w:val="00E97015"/>
    <w:rsid w:val="00EA088E"/>
    <w:rsid w:val="00EA135D"/>
    <w:rsid w:val="00EA1663"/>
    <w:rsid w:val="00EA5928"/>
    <w:rsid w:val="00EA7F91"/>
    <w:rsid w:val="00EB077B"/>
    <w:rsid w:val="00EB1D2F"/>
    <w:rsid w:val="00EB242C"/>
    <w:rsid w:val="00EB49CA"/>
    <w:rsid w:val="00EB5CE6"/>
    <w:rsid w:val="00EB5EF2"/>
    <w:rsid w:val="00EC33A3"/>
    <w:rsid w:val="00EC3DF3"/>
    <w:rsid w:val="00EC558D"/>
    <w:rsid w:val="00EC6401"/>
    <w:rsid w:val="00EC67A3"/>
    <w:rsid w:val="00EC7C55"/>
    <w:rsid w:val="00ED0CE8"/>
    <w:rsid w:val="00ED3AC6"/>
    <w:rsid w:val="00ED7FEA"/>
    <w:rsid w:val="00EE1B66"/>
    <w:rsid w:val="00EE40BE"/>
    <w:rsid w:val="00EE4AD8"/>
    <w:rsid w:val="00EE51AC"/>
    <w:rsid w:val="00EE56A3"/>
    <w:rsid w:val="00EE5724"/>
    <w:rsid w:val="00EE5FB1"/>
    <w:rsid w:val="00EE5FDA"/>
    <w:rsid w:val="00EE6BED"/>
    <w:rsid w:val="00EE6E2A"/>
    <w:rsid w:val="00EE7913"/>
    <w:rsid w:val="00EF1FFC"/>
    <w:rsid w:val="00EF40D4"/>
    <w:rsid w:val="00EF4900"/>
    <w:rsid w:val="00EF4E88"/>
    <w:rsid w:val="00EF713A"/>
    <w:rsid w:val="00F01793"/>
    <w:rsid w:val="00F026ED"/>
    <w:rsid w:val="00F04A02"/>
    <w:rsid w:val="00F11534"/>
    <w:rsid w:val="00F13545"/>
    <w:rsid w:val="00F139AC"/>
    <w:rsid w:val="00F13E26"/>
    <w:rsid w:val="00F14778"/>
    <w:rsid w:val="00F156A3"/>
    <w:rsid w:val="00F16179"/>
    <w:rsid w:val="00F21642"/>
    <w:rsid w:val="00F21EAC"/>
    <w:rsid w:val="00F22A16"/>
    <w:rsid w:val="00F2302B"/>
    <w:rsid w:val="00F23724"/>
    <w:rsid w:val="00F24274"/>
    <w:rsid w:val="00F261EA"/>
    <w:rsid w:val="00F267B8"/>
    <w:rsid w:val="00F26CB1"/>
    <w:rsid w:val="00F27FCB"/>
    <w:rsid w:val="00F30442"/>
    <w:rsid w:val="00F3094E"/>
    <w:rsid w:val="00F3243D"/>
    <w:rsid w:val="00F34C75"/>
    <w:rsid w:val="00F3544E"/>
    <w:rsid w:val="00F36651"/>
    <w:rsid w:val="00F379BB"/>
    <w:rsid w:val="00F37CCA"/>
    <w:rsid w:val="00F37E7C"/>
    <w:rsid w:val="00F4186B"/>
    <w:rsid w:val="00F435B8"/>
    <w:rsid w:val="00F447FE"/>
    <w:rsid w:val="00F46601"/>
    <w:rsid w:val="00F467D7"/>
    <w:rsid w:val="00F46D0D"/>
    <w:rsid w:val="00F46DB3"/>
    <w:rsid w:val="00F52725"/>
    <w:rsid w:val="00F533F6"/>
    <w:rsid w:val="00F53CE4"/>
    <w:rsid w:val="00F5613E"/>
    <w:rsid w:val="00F562A3"/>
    <w:rsid w:val="00F613EF"/>
    <w:rsid w:val="00F6285F"/>
    <w:rsid w:val="00F6637B"/>
    <w:rsid w:val="00F66476"/>
    <w:rsid w:val="00F66A1B"/>
    <w:rsid w:val="00F74A5B"/>
    <w:rsid w:val="00F74BE2"/>
    <w:rsid w:val="00F758F5"/>
    <w:rsid w:val="00F7591A"/>
    <w:rsid w:val="00F762F6"/>
    <w:rsid w:val="00F76530"/>
    <w:rsid w:val="00F76547"/>
    <w:rsid w:val="00F76D97"/>
    <w:rsid w:val="00F76E8F"/>
    <w:rsid w:val="00F77BBC"/>
    <w:rsid w:val="00F81BB3"/>
    <w:rsid w:val="00F83244"/>
    <w:rsid w:val="00F861CC"/>
    <w:rsid w:val="00F86737"/>
    <w:rsid w:val="00F87B8D"/>
    <w:rsid w:val="00F9013D"/>
    <w:rsid w:val="00F90491"/>
    <w:rsid w:val="00F92986"/>
    <w:rsid w:val="00F92B59"/>
    <w:rsid w:val="00F948BC"/>
    <w:rsid w:val="00F949C1"/>
    <w:rsid w:val="00F9591A"/>
    <w:rsid w:val="00F960CF"/>
    <w:rsid w:val="00F96597"/>
    <w:rsid w:val="00F96821"/>
    <w:rsid w:val="00FA10A3"/>
    <w:rsid w:val="00FA1226"/>
    <w:rsid w:val="00FA21C2"/>
    <w:rsid w:val="00FA5E8B"/>
    <w:rsid w:val="00FA62F6"/>
    <w:rsid w:val="00FA68E4"/>
    <w:rsid w:val="00FA78F3"/>
    <w:rsid w:val="00FB01B4"/>
    <w:rsid w:val="00FB026C"/>
    <w:rsid w:val="00FB2FD0"/>
    <w:rsid w:val="00FB4396"/>
    <w:rsid w:val="00FB5627"/>
    <w:rsid w:val="00FB611B"/>
    <w:rsid w:val="00FC006A"/>
    <w:rsid w:val="00FC3EE6"/>
    <w:rsid w:val="00FC4EDE"/>
    <w:rsid w:val="00FC51CC"/>
    <w:rsid w:val="00FC5AC7"/>
    <w:rsid w:val="00FC6E06"/>
    <w:rsid w:val="00FC768E"/>
    <w:rsid w:val="00FC7D00"/>
    <w:rsid w:val="00FC7FB4"/>
    <w:rsid w:val="00FD09D8"/>
    <w:rsid w:val="00FD1963"/>
    <w:rsid w:val="00FD1C94"/>
    <w:rsid w:val="00FD27A8"/>
    <w:rsid w:val="00FD5AA4"/>
    <w:rsid w:val="00FD6909"/>
    <w:rsid w:val="00FE07C0"/>
    <w:rsid w:val="00FE1692"/>
    <w:rsid w:val="00FE225F"/>
    <w:rsid w:val="00FE26AE"/>
    <w:rsid w:val="00FE3305"/>
    <w:rsid w:val="00FE3C6D"/>
    <w:rsid w:val="00FE5A1C"/>
    <w:rsid w:val="00FF2318"/>
    <w:rsid w:val="00FF4CAF"/>
    <w:rsid w:val="00FF61E1"/>
    <w:rsid w:val="00FF6748"/>
    <w:rsid w:val="00FF68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314C45"/>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3">
    <w:name w:val="heading 3"/>
    <w:basedOn w:val="Normalny"/>
    <w:link w:val="Nagwek3Znak"/>
    <w:uiPriority w:val="9"/>
    <w:qFormat/>
    <w:rsid w:val="001871A6"/>
    <w:pPr>
      <w:spacing w:before="100" w:beforeAutospacing="1" w:after="100" w:afterAutospacing="1"/>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customStyle="1" w:styleId="Nierozpoznanawzmianka4">
    <w:name w:val="Nierozpoznana wzmianka4"/>
    <w:basedOn w:val="Domylnaczcionkaakapitu"/>
    <w:uiPriority w:val="99"/>
    <w:semiHidden/>
    <w:unhideWhenUsed/>
    <w:rsid w:val="00A046B6"/>
    <w:rPr>
      <w:color w:val="605E5C"/>
      <w:shd w:val="clear" w:color="auto" w:fill="E1DFDD"/>
    </w:rPr>
  </w:style>
  <w:style w:type="character" w:customStyle="1" w:styleId="Nagwek3Znak">
    <w:name w:val="Nagłówek 3 Znak"/>
    <w:basedOn w:val="Domylnaczcionkaakapitu"/>
    <w:link w:val="Nagwek3"/>
    <w:uiPriority w:val="9"/>
    <w:rsid w:val="001871A6"/>
    <w:rPr>
      <w:rFonts w:ascii="Times New Roman" w:eastAsia="Times New Roman" w:hAnsi="Times New Roman" w:cs="Times New Roman"/>
      <w:b/>
      <w:bCs/>
      <w:sz w:val="27"/>
      <w:szCs w:val="27"/>
      <w:lang w:eastAsia="pl-PL"/>
    </w:rPr>
  </w:style>
  <w:style w:type="character" w:customStyle="1" w:styleId="Nierozpoznanawzmianka5">
    <w:name w:val="Nierozpoznana wzmianka5"/>
    <w:basedOn w:val="Domylnaczcionkaakapitu"/>
    <w:uiPriority w:val="99"/>
    <w:semiHidden/>
    <w:unhideWhenUsed/>
    <w:rsid w:val="00635628"/>
    <w:rPr>
      <w:color w:val="605E5C"/>
      <w:shd w:val="clear" w:color="auto" w:fill="E1DFDD"/>
    </w:rPr>
  </w:style>
  <w:style w:type="character" w:styleId="Nierozpoznanawzmianka">
    <w:name w:val="Unresolved Mention"/>
    <w:basedOn w:val="Domylnaczcionkaakapitu"/>
    <w:uiPriority w:val="99"/>
    <w:semiHidden/>
    <w:unhideWhenUsed/>
    <w:rsid w:val="006B4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1888">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23482">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02001765">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020857182">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680696709">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adydlakonsumentow.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bip/igenius-llc-z-siedziba-w-kaysville-stany-zjednoczone-ameryk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ostrzezenia_konsumenckie.ph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archiwum.uokik.gov.pl/aktualnosci.php?news_id=18795" TargetMode="External"/><Relationship Id="rId4" Type="http://schemas.openxmlformats.org/officeDocument/2006/relationships/styles" Target="styles.xml"/><Relationship Id="rId9" Type="http://schemas.openxmlformats.org/officeDocument/2006/relationships/hyperlink" Target="https://uokik.gov.pl/bip/igenius-llc-z-siedziba-w-kaysville-stany-zjednoczone-ameryki" TargetMode="External"/><Relationship Id="rId14" Type="http://schemas.openxmlformats.org/officeDocument/2006/relationships/hyperlink" Target="https://uokik.gov.pl/pomoc.ph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D58EE-F63F-408B-A039-0541AA968A3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682BBD3-E58D-43B2-80CE-E16F1205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891</Words>
  <Characters>5351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3</cp:revision>
  <cp:lastPrinted>2024-02-29T12:06:00Z</cp:lastPrinted>
  <dcterms:created xsi:type="dcterms:W3CDTF">2025-04-08T07:50:00Z</dcterms:created>
  <dcterms:modified xsi:type="dcterms:W3CDTF">2025-04-18T07:44:00Z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f52827ab-4bb0-409a-a944-d057e45afeb8</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