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D301" w14:textId="370BDF51" w:rsidR="0051593C" w:rsidRPr="00D00D09" w:rsidRDefault="0051593C" w:rsidP="00AC6F96">
      <w:pPr>
        <w:spacing w:after="240" w:line="360" w:lineRule="auto"/>
        <w:rPr>
          <w:color w:val="000000" w:themeColor="text1"/>
          <w:sz w:val="32"/>
          <w:szCs w:val="32"/>
        </w:rPr>
      </w:pPr>
      <w:bookmarkStart w:id="0" w:name="_Hlk190848643"/>
      <w:bookmarkStart w:id="1" w:name="_Hlk190849735"/>
      <w:r>
        <w:rPr>
          <w:color w:val="000000" w:themeColor="text1"/>
          <w:sz w:val="32"/>
          <w:szCs w:val="32"/>
        </w:rPr>
        <w:t xml:space="preserve">Energia czysta, </w:t>
      </w:r>
      <w:r w:rsidR="0017602D">
        <w:rPr>
          <w:color w:val="000000" w:themeColor="text1"/>
          <w:sz w:val="32"/>
          <w:szCs w:val="32"/>
        </w:rPr>
        <w:t xml:space="preserve">ale umowy już niekoniecznie.  </w:t>
      </w:r>
      <w:r w:rsidR="0017602D" w:rsidRPr="001575DD">
        <w:rPr>
          <w:color w:val="000000" w:themeColor="text1"/>
          <w:sz w:val="32"/>
          <w:szCs w:val="32"/>
        </w:rPr>
        <w:t xml:space="preserve">Prezes UOKiK reaguje na niedozwolone klauzule  </w:t>
      </w:r>
    </w:p>
    <w:bookmarkEnd w:id="0"/>
    <w:bookmarkEnd w:id="1"/>
    <w:p w14:paraId="7B5EA7F6" w14:textId="31AB8014" w:rsidR="00AC6F96" w:rsidRDefault="001575DD" w:rsidP="00407ED4">
      <w:pPr>
        <w:pStyle w:val="Akapitzlist"/>
        <w:numPr>
          <w:ilvl w:val="0"/>
          <w:numId w:val="2"/>
        </w:numPr>
        <w:spacing w:after="240" w:line="360" w:lineRule="auto"/>
        <w:jc w:val="both"/>
        <w:rPr>
          <w:rFonts w:cs="Tahoma"/>
          <w:b/>
          <w:color w:val="000000" w:themeColor="text1"/>
          <w:sz w:val="22"/>
          <w:lang w:eastAsia="en-GB"/>
        </w:rPr>
      </w:pPr>
      <w:r w:rsidRPr="001575DD">
        <w:rPr>
          <w:rFonts w:cs="Tahoma"/>
          <w:b/>
          <w:color w:val="000000" w:themeColor="text1"/>
          <w:sz w:val="22"/>
          <w:lang w:eastAsia="en-GB"/>
        </w:rPr>
        <w:t xml:space="preserve">Marzyłeś o eko-rewolucji w domu? </w:t>
      </w:r>
      <w:r w:rsidR="00243728">
        <w:rPr>
          <w:rFonts w:cs="Tahoma"/>
          <w:b/>
          <w:color w:val="000000" w:themeColor="text1"/>
          <w:sz w:val="22"/>
          <w:lang w:eastAsia="en-GB"/>
        </w:rPr>
        <w:t xml:space="preserve">Zamiast tego była umowa jak </w:t>
      </w:r>
      <w:r w:rsidRPr="001575DD">
        <w:rPr>
          <w:rFonts w:cs="Tahoma"/>
          <w:b/>
          <w:color w:val="000000" w:themeColor="text1"/>
          <w:sz w:val="22"/>
          <w:lang w:eastAsia="en-GB"/>
        </w:rPr>
        <w:t>prawny labirynt</w:t>
      </w:r>
      <w:r w:rsidR="00243728">
        <w:rPr>
          <w:rFonts w:cs="Tahoma"/>
          <w:b/>
          <w:color w:val="000000" w:themeColor="text1"/>
          <w:sz w:val="22"/>
          <w:lang w:eastAsia="en-GB"/>
        </w:rPr>
        <w:t xml:space="preserve">? </w:t>
      </w:r>
    </w:p>
    <w:p w14:paraId="795E771C" w14:textId="0D0C6C9A" w:rsidR="00AC6F96" w:rsidRPr="00243728" w:rsidRDefault="001575DD" w:rsidP="00243728">
      <w:pPr>
        <w:pStyle w:val="Akapitzlist"/>
        <w:numPr>
          <w:ilvl w:val="0"/>
          <w:numId w:val="2"/>
        </w:numPr>
        <w:spacing w:after="240" w:line="360" w:lineRule="auto"/>
        <w:jc w:val="both"/>
        <w:rPr>
          <w:b/>
          <w:color w:val="000000" w:themeColor="text1"/>
          <w:sz w:val="22"/>
        </w:rPr>
      </w:pPr>
      <w:r w:rsidRPr="001575DD">
        <w:rPr>
          <w:rFonts w:cs="Tahoma"/>
          <w:b/>
          <w:color w:val="000000" w:themeColor="text1"/>
          <w:sz w:val="22"/>
          <w:lang w:eastAsia="en-GB"/>
        </w:rPr>
        <w:t>Prezes UOKiK wydał decyzje</w:t>
      </w:r>
      <w:r w:rsidR="00243728">
        <w:rPr>
          <w:rFonts w:cs="Tahoma"/>
          <w:b/>
          <w:color w:val="000000" w:themeColor="text1"/>
          <w:sz w:val="22"/>
          <w:lang w:eastAsia="en-GB"/>
        </w:rPr>
        <w:t xml:space="preserve"> wobec dwóch spółek</w:t>
      </w:r>
      <w:r w:rsidR="00DB4942">
        <w:rPr>
          <w:rFonts w:cs="Tahoma"/>
          <w:b/>
          <w:color w:val="000000" w:themeColor="text1"/>
          <w:sz w:val="22"/>
          <w:lang w:eastAsia="en-GB"/>
        </w:rPr>
        <w:t xml:space="preserve"> z sektora OZE</w:t>
      </w:r>
      <w:r w:rsidR="00243728">
        <w:rPr>
          <w:rFonts w:cs="Tahoma"/>
          <w:b/>
          <w:color w:val="000000" w:themeColor="text1"/>
          <w:sz w:val="22"/>
          <w:lang w:eastAsia="en-GB"/>
        </w:rPr>
        <w:t>.  Nakazał zmianę niedozwolonych</w:t>
      </w:r>
      <w:r w:rsidRPr="00243728">
        <w:rPr>
          <w:rFonts w:cs="Tahoma"/>
          <w:b/>
          <w:color w:val="000000" w:themeColor="text1"/>
          <w:sz w:val="22"/>
          <w:lang w:eastAsia="en-GB"/>
        </w:rPr>
        <w:t xml:space="preserve"> </w:t>
      </w:r>
      <w:r w:rsidR="002441F8">
        <w:rPr>
          <w:rFonts w:cs="Tahoma"/>
          <w:b/>
          <w:color w:val="000000" w:themeColor="text1"/>
          <w:sz w:val="22"/>
          <w:lang w:eastAsia="en-GB"/>
        </w:rPr>
        <w:t>postanowień</w:t>
      </w:r>
      <w:r w:rsidR="00243728">
        <w:rPr>
          <w:rFonts w:cs="Tahoma"/>
          <w:b/>
          <w:color w:val="000000" w:themeColor="text1"/>
          <w:sz w:val="22"/>
          <w:lang w:eastAsia="en-GB"/>
        </w:rPr>
        <w:t xml:space="preserve"> i nałożył </w:t>
      </w:r>
      <w:r w:rsidRPr="00243728">
        <w:rPr>
          <w:rFonts w:cs="Tahoma"/>
          <w:b/>
          <w:color w:val="000000" w:themeColor="text1"/>
          <w:sz w:val="22"/>
          <w:lang w:eastAsia="en-GB"/>
        </w:rPr>
        <w:t>kary finansowe – łącznie prawie 3 mln zł.</w:t>
      </w:r>
    </w:p>
    <w:p w14:paraId="73BAB7DF" w14:textId="2F583D50" w:rsidR="00243728" w:rsidRPr="00243728" w:rsidRDefault="00243728" w:rsidP="00243728">
      <w:pPr>
        <w:pStyle w:val="Akapitzlist"/>
        <w:numPr>
          <w:ilvl w:val="0"/>
          <w:numId w:val="2"/>
        </w:numPr>
        <w:spacing w:after="240" w:line="360" w:lineRule="auto"/>
        <w:jc w:val="both"/>
        <w:rPr>
          <w:b/>
          <w:sz w:val="22"/>
        </w:rPr>
      </w:pPr>
      <w:r>
        <w:rPr>
          <w:b/>
          <w:sz w:val="22"/>
        </w:rPr>
        <w:t>Zakwestionowane klauzule</w:t>
      </w:r>
      <w:r w:rsidRPr="001575DD">
        <w:rPr>
          <w:b/>
          <w:sz w:val="22"/>
        </w:rPr>
        <w:t xml:space="preserve"> umożliwiały m.in. wyłączenie odpowiedzialności </w:t>
      </w:r>
      <w:r>
        <w:rPr>
          <w:b/>
          <w:sz w:val="22"/>
        </w:rPr>
        <w:t xml:space="preserve">przedsiębiorcy </w:t>
      </w:r>
      <w:r w:rsidRPr="001575DD">
        <w:rPr>
          <w:b/>
          <w:sz w:val="22"/>
        </w:rPr>
        <w:t xml:space="preserve">za błędy montażowe, jednostronne zmiany istotnych warunków </w:t>
      </w:r>
      <w:r>
        <w:rPr>
          <w:b/>
          <w:sz w:val="22"/>
        </w:rPr>
        <w:t>umowy</w:t>
      </w:r>
      <w:r w:rsidRPr="001575DD">
        <w:rPr>
          <w:b/>
          <w:sz w:val="22"/>
        </w:rPr>
        <w:t xml:space="preserve"> czy nakładanie</w:t>
      </w:r>
      <w:r>
        <w:rPr>
          <w:b/>
          <w:sz w:val="22"/>
        </w:rPr>
        <w:t xml:space="preserve"> na konsumentów</w:t>
      </w:r>
      <w:r w:rsidRPr="001575DD">
        <w:rPr>
          <w:b/>
          <w:sz w:val="22"/>
        </w:rPr>
        <w:t xml:space="preserve"> wysokich kar</w:t>
      </w:r>
      <w:r>
        <w:rPr>
          <w:b/>
          <w:sz w:val="22"/>
        </w:rPr>
        <w:t>.</w:t>
      </w:r>
      <w:r w:rsidRPr="001575DD">
        <w:rPr>
          <w:b/>
          <w:sz w:val="22"/>
        </w:rPr>
        <w:t xml:space="preserve"> </w:t>
      </w:r>
    </w:p>
    <w:p w14:paraId="3F7EFDCA" w14:textId="245175D7" w:rsidR="001575DD" w:rsidRDefault="00AC6F96" w:rsidP="004C23F1">
      <w:pPr>
        <w:spacing w:line="360" w:lineRule="auto"/>
        <w:jc w:val="both"/>
        <w:rPr>
          <w:sz w:val="22"/>
        </w:rPr>
      </w:pPr>
      <w:r w:rsidRPr="009C2AB9">
        <w:rPr>
          <w:b/>
          <w:color w:val="000000" w:themeColor="text1"/>
          <w:sz w:val="22"/>
        </w:rPr>
        <w:t xml:space="preserve">[Warszawa, </w:t>
      </w:r>
      <w:r w:rsidR="00CD46A1">
        <w:rPr>
          <w:b/>
          <w:color w:val="000000" w:themeColor="text1"/>
          <w:sz w:val="22"/>
        </w:rPr>
        <w:t>19</w:t>
      </w:r>
      <w:bookmarkStart w:id="2" w:name="_GoBack"/>
      <w:bookmarkEnd w:id="2"/>
      <w:r w:rsidR="002C38AD" w:rsidRPr="00CD46A1">
        <w:rPr>
          <w:b/>
          <w:color w:val="000000" w:themeColor="text1"/>
          <w:sz w:val="22"/>
        </w:rPr>
        <w:t xml:space="preserve"> </w:t>
      </w:r>
      <w:r w:rsidR="0003260A" w:rsidRPr="00CD46A1">
        <w:rPr>
          <w:b/>
          <w:color w:val="000000" w:themeColor="text1"/>
          <w:sz w:val="22"/>
        </w:rPr>
        <w:t>lutego</w:t>
      </w:r>
      <w:r w:rsidR="002C38AD">
        <w:rPr>
          <w:b/>
          <w:color w:val="000000" w:themeColor="text1"/>
          <w:sz w:val="22"/>
        </w:rPr>
        <w:t xml:space="preserve"> </w:t>
      </w:r>
      <w:r w:rsidRPr="009C2AB9">
        <w:rPr>
          <w:b/>
          <w:color w:val="000000" w:themeColor="text1"/>
          <w:sz w:val="22"/>
        </w:rPr>
        <w:t>202</w:t>
      </w:r>
      <w:r w:rsidR="00745ED4">
        <w:rPr>
          <w:b/>
          <w:color w:val="000000" w:themeColor="text1"/>
          <w:sz w:val="22"/>
        </w:rPr>
        <w:t>5</w:t>
      </w:r>
      <w:r w:rsidRPr="009C2AB9">
        <w:rPr>
          <w:b/>
          <w:color w:val="000000" w:themeColor="text1"/>
          <w:sz w:val="22"/>
        </w:rPr>
        <w:t xml:space="preserve"> r.] </w:t>
      </w:r>
      <w:r w:rsidR="004C23F1">
        <w:rPr>
          <w:sz w:val="22"/>
        </w:rPr>
        <w:t xml:space="preserve">Do UOKiK wpływały skargi na spółki </w:t>
      </w:r>
      <w:r w:rsidR="001575DD" w:rsidRPr="004668D5">
        <w:rPr>
          <w:bCs/>
          <w:sz w:val="22"/>
        </w:rPr>
        <w:t xml:space="preserve">Polska Energia Grupa Kapitałowa </w:t>
      </w:r>
      <w:r w:rsidR="001575DD" w:rsidRPr="004C23F1">
        <w:rPr>
          <w:sz w:val="22"/>
        </w:rPr>
        <w:t xml:space="preserve">oraz </w:t>
      </w:r>
      <w:r w:rsidR="001575DD" w:rsidRPr="004668D5">
        <w:rPr>
          <w:bCs/>
          <w:sz w:val="22"/>
        </w:rPr>
        <w:t>Am Eco Energy</w:t>
      </w:r>
      <w:r w:rsidR="004C23F1">
        <w:rPr>
          <w:bCs/>
          <w:sz w:val="22"/>
        </w:rPr>
        <w:t xml:space="preserve">, które </w:t>
      </w:r>
      <w:r w:rsidR="001575DD" w:rsidRPr="001575DD">
        <w:rPr>
          <w:sz w:val="22"/>
        </w:rPr>
        <w:t>ofer</w:t>
      </w:r>
      <w:r w:rsidR="00DD55FD">
        <w:rPr>
          <w:sz w:val="22"/>
        </w:rPr>
        <w:t>ują</w:t>
      </w:r>
      <w:r w:rsidR="001575DD" w:rsidRPr="001575DD">
        <w:rPr>
          <w:sz w:val="22"/>
        </w:rPr>
        <w:t xml:space="preserve"> konsumentom usługi związane z montażem i sprzedażą instalacji fotowoltaicznych, pomp ciepła oraz innych systemów grzewczych.</w:t>
      </w:r>
      <w:r w:rsidR="004C23F1">
        <w:rPr>
          <w:sz w:val="22"/>
        </w:rPr>
        <w:t xml:space="preserve"> Prezes U</w:t>
      </w:r>
      <w:r w:rsidR="00745ED4">
        <w:rPr>
          <w:sz w:val="22"/>
        </w:rPr>
        <w:t>rzędu</w:t>
      </w:r>
      <w:r w:rsidR="004C23F1">
        <w:rPr>
          <w:sz w:val="22"/>
        </w:rPr>
        <w:t xml:space="preserve"> zweryfikował praktyki przedsiębiorców i wydał dwie decyzje, w których wykazał, że spółki stosowały</w:t>
      </w:r>
      <w:r w:rsidR="004C23F1" w:rsidRPr="001575DD">
        <w:rPr>
          <w:sz w:val="22"/>
        </w:rPr>
        <w:t xml:space="preserve"> </w:t>
      </w:r>
      <w:r w:rsidR="001575DD" w:rsidRPr="001575DD">
        <w:rPr>
          <w:sz w:val="22"/>
        </w:rPr>
        <w:t>w</w:t>
      </w:r>
      <w:r w:rsidR="00745ED4">
        <w:rPr>
          <w:sz w:val="22"/>
        </w:rPr>
        <w:t>e</w:t>
      </w:r>
      <w:r w:rsidR="001575DD" w:rsidRPr="001575DD">
        <w:rPr>
          <w:sz w:val="22"/>
        </w:rPr>
        <w:t xml:space="preserve"> wzorcach </w:t>
      </w:r>
      <w:r w:rsidR="004C23F1" w:rsidRPr="001575DD">
        <w:rPr>
          <w:sz w:val="22"/>
        </w:rPr>
        <w:t>um</w:t>
      </w:r>
      <w:r w:rsidR="004C23F1">
        <w:rPr>
          <w:sz w:val="22"/>
        </w:rPr>
        <w:t>ów</w:t>
      </w:r>
      <w:r w:rsidR="004C23F1" w:rsidRPr="001575DD">
        <w:rPr>
          <w:sz w:val="22"/>
        </w:rPr>
        <w:t xml:space="preserve"> </w:t>
      </w:r>
      <w:r w:rsidR="001575DD" w:rsidRPr="001575DD">
        <w:rPr>
          <w:sz w:val="22"/>
        </w:rPr>
        <w:t xml:space="preserve">klauzule </w:t>
      </w:r>
      <w:r w:rsidR="00803836">
        <w:rPr>
          <w:sz w:val="22"/>
        </w:rPr>
        <w:t xml:space="preserve">abuzywne. </w:t>
      </w:r>
    </w:p>
    <w:p w14:paraId="3F34E0DE" w14:textId="77777777" w:rsidR="00803836" w:rsidRPr="001575DD" w:rsidRDefault="00803836" w:rsidP="004C23F1">
      <w:pPr>
        <w:spacing w:line="360" w:lineRule="auto"/>
        <w:jc w:val="both"/>
        <w:rPr>
          <w:sz w:val="22"/>
        </w:rPr>
      </w:pPr>
    </w:p>
    <w:p w14:paraId="05DB1065" w14:textId="6F0AA829" w:rsidR="001575DD" w:rsidRPr="001575DD" w:rsidRDefault="001575DD" w:rsidP="001575DD">
      <w:pPr>
        <w:spacing w:line="360" w:lineRule="auto"/>
        <w:rPr>
          <w:sz w:val="22"/>
        </w:rPr>
      </w:pPr>
      <w:r w:rsidRPr="001575DD">
        <w:rPr>
          <w:iCs/>
          <w:sz w:val="22"/>
        </w:rPr>
        <w:t xml:space="preserve">- Rynek odnawialnych źródeł energii </w:t>
      </w:r>
      <w:r w:rsidR="00C10285">
        <w:rPr>
          <w:iCs/>
          <w:sz w:val="22"/>
        </w:rPr>
        <w:t xml:space="preserve">rozwija się </w:t>
      </w:r>
      <w:r w:rsidRPr="001575DD">
        <w:rPr>
          <w:iCs/>
          <w:sz w:val="22"/>
        </w:rPr>
        <w:t xml:space="preserve">dynamicznie i dla wielu konsumentów jest szansą na obniżenie rachunków za prąd czy ogrzewanie. Niestety, część przedsiębiorców wykorzystuje rosnący popyt, próbując narzucić klientom niekorzystne </w:t>
      </w:r>
      <w:r w:rsidR="00803836">
        <w:rPr>
          <w:iCs/>
          <w:sz w:val="22"/>
        </w:rPr>
        <w:t>warunki</w:t>
      </w:r>
      <w:r w:rsidR="00C10285">
        <w:rPr>
          <w:iCs/>
          <w:sz w:val="22"/>
        </w:rPr>
        <w:t xml:space="preserve"> w umowach</w:t>
      </w:r>
      <w:r w:rsidRPr="001575DD">
        <w:rPr>
          <w:iCs/>
          <w:sz w:val="22"/>
        </w:rPr>
        <w:t>. Dlatego tak istotne jest</w:t>
      </w:r>
      <w:r w:rsidR="000E639F">
        <w:rPr>
          <w:iCs/>
          <w:sz w:val="22"/>
        </w:rPr>
        <w:t>,</w:t>
      </w:r>
      <w:r w:rsidRPr="001575DD">
        <w:rPr>
          <w:iCs/>
          <w:sz w:val="22"/>
        </w:rPr>
        <w:t xml:space="preserve"> by chronić konsumentów i zapewnić uczciwe </w:t>
      </w:r>
      <w:r w:rsidR="00803836">
        <w:rPr>
          <w:iCs/>
          <w:sz w:val="22"/>
        </w:rPr>
        <w:t>zasady</w:t>
      </w:r>
      <w:r w:rsidRPr="001575DD">
        <w:rPr>
          <w:iCs/>
          <w:sz w:val="22"/>
        </w:rPr>
        <w:t xml:space="preserve"> współpracy</w:t>
      </w:r>
      <w:r w:rsidRPr="001575DD">
        <w:rPr>
          <w:sz w:val="22"/>
        </w:rPr>
        <w:t xml:space="preserve"> – mówi Prezes UOKiK Tomasz Chróstny. </w:t>
      </w:r>
      <w:r>
        <w:rPr>
          <w:sz w:val="22"/>
        </w:rPr>
        <w:br/>
      </w:r>
    </w:p>
    <w:p w14:paraId="40109648" w14:textId="14BFD525" w:rsidR="001575DD" w:rsidRPr="00745ED4" w:rsidRDefault="001575DD" w:rsidP="001575DD">
      <w:pPr>
        <w:spacing w:line="360" w:lineRule="auto"/>
        <w:jc w:val="both"/>
        <w:rPr>
          <w:b/>
          <w:sz w:val="22"/>
        </w:rPr>
      </w:pPr>
      <w:r w:rsidRPr="00745ED4">
        <w:rPr>
          <w:b/>
          <w:sz w:val="22"/>
        </w:rPr>
        <w:t>Nie</w:t>
      </w:r>
      <w:r w:rsidR="00281E38" w:rsidRPr="00745ED4">
        <w:rPr>
          <w:b/>
          <w:sz w:val="22"/>
        </w:rPr>
        <w:t>dozwolone</w:t>
      </w:r>
      <w:r w:rsidRPr="00745ED4">
        <w:rPr>
          <w:b/>
          <w:sz w:val="22"/>
        </w:rPr>
        <w:t xml:space="preserve"> klauzule</w:t>
      </w:r>
    </w:p>
    <w:p w14:paraId="57622CB5" w14:textId="16D3EE01" w:rsidR="001575DD" w:rsidRDefault="001575DD" w:rsidP="001575DD">
      <w:pPr>
        <w:spacing w:line="360" w:lineRule="auto"/>
        <w:jc w:val="both"/>
        <w:rPr>
          <w:sz w:val="22"/>
        </w:rPr>
      </w:pPr>
      <w:r w:rsidRPr="00745ED4">
        <w:rPr>
          <w:sz w:val="22"/>
        </w:rPr>
        <w:t xml:space="preserve">Spółki </w:t>
      </w:r>
      <w:r w:rsidR="00D2586B" w:rsidRPr="00745ED4">
        <w:rPr>
          <w:sz w:val="22"/>
        </w:rPr>
        <w:t>stosowały</w:t>
      </w:r>
      <w:r w:rsidR="00C10285" w:rsidRPr="00745ED4">
        <w:rPr>
          <w:sz w:val="22"/>
        </w:rPr>
        <w:t xml:space="preserve"> nieprecyzyjn</w:t>
      </w:r>
      <w:r w:rsidR="00D2586B" w:rsidRPr="00745ED4">
        <w:rPr>
          <w:sz w:val="22"/>
        </w:rPr>
        <w:t>e</w:t>
      </w:r>
      <w:r w:rsidRPr="00745ED4">
        <w:rPr>
          <w:sz w:val="22"/>
        </w:rPr>
        <w:t xml:space="preserve"> postanowieni</w:t>
      </w:r>
      <w:r w:rsidR="00D2586B" w:rsidRPr="00745ED4">
        <w:rPr>
          <w:sz w:val="22"/>
        </w:rPr>
        <w:t>a, które</w:t>
      </w:r>
      <w:r w:rsidRPr="00745ED4">
        <w:rPr>
          <w:sz w:val="22"/>
        </w:rPr>
        <w:t xml:space="preserve"> </w:t>
      </w:r>
      <w:r w:rsidR="00C10285" w:rsidRPr="00745ED4">
        <w:rPr>
          <w:sz w:val="22"/>
        </w:rPr>
        <w:t>umożliwia</w:t>
      </w:r>
      <w:r w:rsidR="00D2586B" w:rsidRPr="00745ED4">
        <w:rPr>
          <w:sz w:val="22"/>
        </w:rPr>
        <w:t>ły</w:t>
      </w:r>
      <w:r w:rsidRPr="00745ED4">
        <w:rPr>
          <w:sz w:val="22"/>
        </w:rPr>
        <w:t xml:space="preserve"> </w:t>
      </w:r>
      <w:r w:rsidR="00D2586B" w:rsidRPr="00745ED4">
        <w:rPr>
          <w:sz w:val="22"/>
        </w:rPr>
        <w:t xml:space="preserve">im </w:t>
      </w:r>
      <w:r w:rsidRPr="00745ED4">
        <w:rPr>
          <w:sz w:val="22"/>
        </w:rPr>
        <w:t>dowolne kształtowanie</w:t>
      </w:r>
      <w:r w:rsidR="00D2586B" w:rsidRPr="00745ED4">
        <w:rPr>
          <w:sz w:val="22"/>
        </w:rPr>
        <w:t xml:space="preserve"> </w:t>
      </w:r>
      <w:r w:rsidRPr="00745ED4">
        <w:rPr>
          <w:sz w:val="22"/>
        </w:rPr>
        <w:t>kluczowych warunków umowy.</w:t>
      </w:r>
      <w:r w:rsidR="00161747" w:rsidRPr="00745ED4">
        <w:rPr>
          <w:sz w:val="22"/>
        </w:rPr>
        <w:t xml:space="preserve"> </w:t>
      </w:r>
      <w:r w:rsidR="00AC5E12" w:rsidRPr="00745ED4">
        <w:rPr>
          <w:sz w:val="22"/>
        </w:rPr>
        <w:t>Były</w:t>
      </w:r>
      <w:r w:rsidRPr="00745ED4">
        <w:rPr>
          <w:sz w:val="22"/>
        </w:rPr>
        <w:t xml:space="preserve"> w</w:t>
      </w:r>
      <w:r w:rsidR="00AC5E12" w:rsidRPr="00745ED4">
        <w:rPr>
          <w:sz w:val="22"/>
        </w:rPr>
        <w:t>śród</w:t>
      </w:r>
      <w:r w:rsidRPr="00745ED4">
        <w:rPr>
          <w:sz w:val="22"/>
        </w:rPr>
        <w:t xml:space="preserve"> nich m.in. </w:t>
      </w:r>
      <w:r w:rsidR="00803836">
        <w:rPr>
          <w:sz w:val="22"/>
        </w:rPr>
        <w:t xml:space="preserve">klauzule </w:t>
      </w:r>
      <w:r w:rsidRPr="00745ED4">
        <w:rPr>
          <w:sz w:val="22"/>
        </w:rPr>
        <w:t>wyłączające</w:t>
      </w:r>
      <w:r w:rsidR="00C10285" w:rsidRPr="00745ED4">
        <w:rPr>
          <w:sz w:val="22"/>
        </w:rPr>
        <w:t xml:space="preserve"> ich </w:t>
      </w:r>
      <w:r w:rsidRPr="00745ED4">
        <w:rPr>
          <w:sz w:val="22"/>
        </w:rPr>
        <w:t xml:space="preserve"> odpowiedzialność za</w:t>
      </w:r>
      <w:r w:rsidR="00745ED4">
        <w:rPr>
          <w:sz w:val="22"/>
        </w:rPr>
        <w:t xml:space="preserve"> </w:t>
      </w:r>
      <w:r w:rsidRPr="00745ED4">
        <w:rPr>
          <w:sz w:val="22"/>
        </w:rPr>
        <w:t xml:space="preserve">uszkodzenia dachu czy ścian podczas montażu, mimo że – jako profesjonalni instalatorzy – przedsiębiorcy powinni ponosić konsekwencje błędów. </w:t>
      </w:r>
      <w:r w:rsidR="00745ED4" w:rsidRPr="00745ED4">
        <w:rPr>
          <w:rFonts w:cs="Arial"/>
          <w:color w:val="000000"/>
          <w:sz w:val="22"/>
        </w:rPr>
        <w:t>Zakup instalacji mógł wiązać się z koniecznością pokrycia kosztów napraw przez konsumentów.</w:t>
      </w:r>
      <w:r w:rsidR="00745ED4">
        <w:rPr>
          <w:rFonts w:cs="Arial"/>
          <w:color w:val="000000"/>
          <w:sz w:val="22"/>
        </w:rPr>
        <w:t xml:space="preserve"> </w:t>
      </w:r>
      <w:r w:rsidRPr="00745ED4">
        <w:rPr>
          <w:sz w:val="22"/>
        </w:rPr>
        <w:t>Prezes UOKiK zakwestionował</w:t>
      </w:r>
      <w:r w:rsidRPr="001575DD">
        <w:rPr>
          <w:sz w:val="22"/>
        </w:rPr>
        <w:t xml:space="preserve"> </w:t>
      </w:r>
      <w:r w:rsidR="00C10285">
        <w:rPr>
          <w:sz w:val="22"/>
        </w:rPr>
        <w:t xml:space="preserve">również </w:t>
      </w:r>
      <w:r w:rsidRPr="001575DD">
        <w:rPr>
          <w:sz w:val="22"/>
        </w:rPr>
        <w:t xml:space="preserve">klauzule zezwalające na </w:t>
      </w:r>
      <w:r w:rsidR="00C10285">
        <w:rPr>
          <w:sz w:val="22"/>
        </w:rPr>
        <w:t>bezpodstawne</w:t>
      </w:r>
      <w:r w:rsidR="00745ED4">
        <w:rPr>
          <w:sz w:val="22"/>
        </w:rPr>
        <w:t xml:space="preserve"> </w:t>
      </w:r>
      <w:r w:rsidRPr="001575DD">
        <w:rPr>
          <w:sz w:val="22"/>
        </w:rPr>
        <w:t xml:space="preserve">przesuwanie terminów instalacji czy </w:t>
      </w:r>
      <w:r w:rsidR="00F50B21">
        <w:rPr>
          <w:sz w:val="22"/>
        </w:rPr>
        <w:t>zmianę</w:t>
      </w:r>
      <w:r w:rsidR="00F50B21" w:rsidRPr="001575DD">
        <w:rPr>
          <w:sz w:val="22"/>
        </w:rPr>
        <w:t xml:space="preserve"> </w:t>
      </w:r>
      <w:r w:rsidRPr="001575DD">
        <w:rPr>
          <w:sz w:val="22"/>
        </w:rPr>
        <w:t xml:space="preserve">urządzeń na inne modele, często bez </w:t>
      </w:r>
      <w:r w:rsidR="00F50B21">
        <w:rPr>
          <w:sz w:val="22"/>
        </w:rPr>
        <w:t>odpowiedniego uzasadnienia i</w:t>
      </w:r>
      <w:r w:rsidRPr="001575DD">
        <w:rPr>
          <w:sz w:val="22"/>
        </w:rPr>
        <w:t xml:space="preserve"> </w:t>
      </w:r>
      <w:r w:rsidR="00F50B21" w:rsidRPr="001575DD">
        <w:rPr>
          <w:sz w:val="22"/>
        </w:rPr>
        <w:t>uzg</w:t>
      </w:r>
      <w:r w:rsidR="00F50B21">
        <w:rPr>
          <w:sz w:val="22"/>
        </w:rPr>
        <w:t>odnienia</w:t>
      </w:r>
      <w:r w:rsidR="00F50B21" w:rsidRPr="001575DD">
        <w:rPr>
          <w:sz w:val="22"/>
        </w:rPr>
        <w:t xml:space="preserve"> </w:t>
      </w:r>
      <w:r w:rsidRPr="001575DD">
        <w:rPr>
          <w:sz w:val="22"/>
        </w:rPr>
        <w:t xml:space="preserve">z konsumentem. Wiele z tych </w:t>
      </w:r>
      <w:r w:rsidR="00803836">
        <w:rPr>
          <w:sz w:val="22"/>
        </w:rPr>
        <w:t>warunków</w:t>
      </w:r>
      <w:r w:rsidRPr="001575DD">
        <w:rPr>
          <w:sz w:val="22"/>
        </w:rPr>
        <w:t xml:space="preserve"> </w:t>
      </w:r>
      <w:r w:rsidR="00C10285">
        <w:rPr>
          <w:sz w:val="22"/>
        </w:rPr>
        <w:t>utrudniało</w:t>
      </w:r>
      <w:r w:rsidRPr="001575DD">
        <w:rPr>
          <w:sz w:val="22"/>
        </w:rPr>
        <w:t xml:space="preserve"> klientom odstąpieni</w:t>
      </w:r>
      <w:r w:rsidR="00C10285">
        <w:rPr>
          <w:sz w:val="22"/>
        </w:rPr>
        <w:t>e</w:t>
      </w:r>
      <w:r w:rsidRPr="001575DD">
        <w:rPr>
          <w:sz w:val="22"/>
        </w:rPr>
        <w:t xml:space="preserve"> od umowy, nawet w przypadku znacznego przedłużania się montażu czy </w:t>
      </w:r>
      <w:r w:rsidR="00C10285">
        <w:rPr>
          <w:sz w:val="22"/>
        </w:rPr>
        <w:t>istotnych zmian</w:t>
      </w:r>
      <w:r w:rsidRPr="001575DD">
        <w:rPr>
          <w:sz w:val="22"/>
        </w:rPr>
        <w:t xml:space="preserve"> pierwotnych ustaleń. Uwagę UOKiK zwrócił</w:t>
      </w:r>
      <w:r w:rsidR="00DD55FD">
        <w:rPr>
          <w:sz w:val="22"/>
        </w:rPr>
        <w:t>y</w:t>
      </w:r>
      <w:r w:rsidRPr="001575DD">
        <w:rPr>
          <w:sz w:val="22"/>
        </w:rPr>
        <w:t xml:space="preserve"> również surowe kary umowne, które obowiązywały konsument</w:t>
      </w:r>
      <w:r w:rsidR="002D7E12">
        <w:rPr>
          <w:sz w:val="22"/>
        </w:rPr>
        <w:t>ów</w:t>
      </w:r>
      <w:r w:rsidRPr="001575DD">
        <w:rPr>
          <w:sz w:val="22"/>
        </w:rPr>
        <w:t xml:space="preserve">. Firmy nakładały je np. za „utrudnianie montażu” – </w:t>
      </w:r>
      <w:r w:rsidR="00C10285">
        <w:rPr>
          <w:sz w:val="22"/>
        </w:rPr>
        <w:t xml:space="preserve">bez </w:t>
      </w:r>
      <w:r w:rsidR="00C10285">
        <w:rPr>
          <w:sz w:val="22"/>
        </w:rPr>
        <w:lastRenderedPageBreak/>
        <w:t>sprecyzowania</w:t>
      </w:r>
      <w:r w:rsidR="00745ED4">
        <w:rPr>
          <w:sz w:val="22"/>
        </w:rPr>
        <w:t>,</w:t>
      </w:r>
      <w:r w:rsidR="00C10285">
        <w:rPr>
          <w:sz w:val="22"/>
        </w:rPr>
        <w:t xml:space="preserve"> na czym mogłoby ono polegać. Jednocześnie spółki nie przewidywały porównywalnych sankcji </w:t>
      </w:r>
      <w:r w:rsidRPr="001575DD">
        <w:rPr>
          <w:sz w:val="22"/>
        </w:rPr>
        <w:t xml:space="preserve"> w przypadku opóźnień lub usterek</w:t>
      </w:r>
      <w:r w:rsidR="00C10285">
        <w:rPr>
          <w:sz w:val="22"/>
        </w:rPr>
        <w:t>, za które same ponosiły odpowiedzialność</w:t>
      </w:r>
      <w:r w:rsidRPr="001575DD">
        <w:rPr>
          <w:sz w:val="22"/>
        </w:rPr>
        <w:t xml:space="preserve">. W niektórych umowach znalazły się </w:t>
      </w:r>
      <w:r w:rsidR="004C23F1">
        <w:rPr>
          <w:sz w:val="22"/>
        </w:rPr>
        <w:t xml:space="preserve">także </w:t>
      </w:r>
      <w:r w:rsidRPr="001575DD">
        <w:rPr>
          <w:sz w:val="22"/>
        </w:rPr>
        <w:t xml:space="preserve">klauzule </w:t>
      </w:r>
      <w:r w:rsidR="00C10285">
        <w:rPr>
          <w:sz w:val="22"/>
        </w:rPr>
        <w:t>mogące zniechęcić kon</w:t>
      </w:r>
      <w:r w:rsidR="004C23F1">
        <w:rPr>
          <w:sz w:val="22"/>
        </w:rPr>
        <w:t>s</w:t>
      </w:r>
      <w:r w:rsidR="00C10285">
        <w:rPr>
          <w:sz w:val="22"/>
        </w:rPr>
        <w:t>u</w:t>
      </w:r>
      <w:r w:rsidR="004C23F1">
        <w:rPr>
          <w:sz w:val="22"/>
        </w:rPr>
        <w:t>me</w:t>
      </w:r>
      <w:r w:rsidR="00C10285">
        <w:rPr>
          <w:sz w:val="22"/>
        </w:rPr>
        <w:t>ntów do</w:t>
      </w:r>
      <w:r w:rsidR="004C23F1">
        <w:rPr>
          <w:sz w:val="22"/>
        </w:rPr>
        <w:t xml:space="preserve"> dochodzenia swoich roszczeń i</w:t>
      </w:r>
      <w:r w:rsidR="00C10285">
        <w:rPr>
          <w:sz w:val="22"/>
        </w:rPr>
        <w:t xml:space="preserve"> składania reklamacji</w:t>
      </w:r>
      <w:r w:rsidR="004C23F1">
        <w:rPr>
          <w:sz w:val="22"/>
        </w:rPr>
        <w:t>. Sp</w:t>
      </w:r>
      <w:r w:rsidR="00C10285">
        <w:rPr>
          <w:sz w:val="22"/>
        </w:rPr>
        <w:t>ółki zaznaczyły</w:t>
      </w:r>
      <w:r w:rsidR="004C23F1">
        <w:rPr>
          <w:sz w:val="22"/>
        </w:rPr>
        <w:t xml:space="preserve"> w nich</w:t>
      </w:r>
      <w:r w:rsidR="00C10285">
        <w:rPr>
          <w:sz w:val="22"/>
        </w:rPr>
        <w:t xml:space="preserve">, że klient poniesie koszty takiego działania, </w:t>
      </w:r>
      <w:r w:rsidRPr="001575DD">
        <w:rPr>
          <w:sz w:val="22"/>
        </w:rPr>
        <w:t>jeśli przedsiębiorca uzna</w:t>
      </w:r>
      <w:r w:rsidR="004C23F1">
        <w:rPr>
          <w:sz w:val="22"/>
        </w:rPr>
        <w:t xml:space="preserve"> reklamację </w:t>
      </w:r>
      <w:r w:rsidRPr="001575DD">
        <w:rPr>
          <w:sz w:val="22"/>
        </w:rPr>
        <w:t>za „nieuzasadnioną”.</w:t>
      </w:r>
      <w:r w:rsidR="004C23F1">
        <w:rPr>
          <w:sz w:val="22"/>
        </w:rPr>
        <w:t xml:space="preserve"> Przy czym postanowieni</w:t>
      </w:r>
      <w:r w:rsidR="00745ED4">
        <w:rPr>
          <w:sz w:val="22"/>
        </w:rPr>
        <w:t>a</w:t>
      </w:r>
      <w:r w:rsidR="004C23F1">
        <w:rPr>
          <w:sz w:val="22"/>
        </w:rPr>
        <w:t xml:space="preserve"> te nie definiują w jakiej sytuacji mogłoby się tak wydarzyć. </w:t>
      </w:r>
      <w:r w:rsidRPr="001575DD">
        <w:rPr>
          <w:sz w:val="22"/>
        </w:rPr>
        <w:t xml:space="preserve"> </w:t>
      </w:r>
    </w:p>
    <w:p w14:paraId="108EC388" w14:textId="77777777" w:rsidR="001575DD" w:rsidRPr="001575DD" w:rsidRDefault="001575DD" w:rsidP="001575DD">
      <w:pPr>
        <w:spacing w:line="360" w:lineRule="auto"/>
        <w:jc w:val="both"/>
        <w:rPr>
          <w:sz w:val="22"/>
        </w:rPr>
      </w:pPr>
    </w:p>
    <w:p w14:paraId="6C5A12D0" w14:textId="0E30040E" w:rsidR="001575DD" w:rsidRPr="001575DD" w:rsidRDefault="00803836" w:rsidP="001575DD">
      <w:pPr>
        <w:spacing w:line="360" w:lineRule="auto"/>
        <w:rPr>
          <w:b/>
          <w:sz w:val="22"/>
        </w:rPr>
      </w:pPr>
      <w:r w:rsidRPr="00EF3B3B">
        <w:rPr>
          <w:b/>
          <w:sz w:val="22"/>
        </w:rPr>
        <w:t xml:space="preserve">Sankcje za </w:t>
      </w:r>
      <w:r w:rsidR="00EF3B3B" w:rsidRPr="00EF3B3B">
        <w:rPr>
          <w:b/>
          <w:sz w:val="22"/>
        </w:rPr>
        <w:t xml:space="preserve">bezprawne postanowienia </w:t>
      </w:r>
    </w:p>
    <w:p w14:paraId="07D4EAE7" w14:textId="229EAB1B" w:rsidR="00745ED4" w:rsidRDefault="00D45677" w:rsidP="001575DD">
      <w:pPr>
        <w:spacing w:line="360" w:lineRule="auto"/>
        <w:jc w:val="both"/>
        <w:rPr>
          <w:sz w:val="22"/>
        </w:rPr>
      </w:pPr>
      <w:r w:rsidRPr="00D45677">
        <w:rPr>
          <w:sz w:val="22"/>
        </w:rPr>
        <w:t>Prezes U</w:t>
      </w:r>
      <w:r>
        <w:rPr>
          <w:sz w:val="22"/>
        </w:rPr>
        <w:t>OKiK</w:t>
      </w:r>
      <w:r w:rsidRPr="00D45677">
        <w:rPr>
          <w:sz w:val="22"/>
        </w:rPr>
        <w:t xml:space="preserve"> uznał postanowienia wzorców umów stosowane przez obydwie </w:t>
      </w:r>
      <w:r>
        <w:rPr>
          <w:sz w:val="22"/>
        </w:rPr>
        <w:t>s</w:t>
      </w:r>
      <w:r w:rsidRPr="00D45677">
        <w:rPr>
          <w:sz w:val="22"/>
        </w:rPr>
        <w:t>półki</w:t>
      </w:r>
      <w:r>
        <w:rPr>
          <w:sz w:val="22"/>
        </w:rPr>
        <w:t xml:space="preserve"> </w:t>
      </w:r>
      <w:r w:rsidRPr="00D45677">
        <w:rPr>
          <w:sz w:val="22"/>
        </w:rPr>
        <w:t xml:space="preserve">za niedozwolone i zakazał ich wykorzystywania. </w:t>
      </w:r>
      <w:r w:rsidR="00EF3B3B" w:rsidRPr="00EF3B3B">
        <w:rPr>
          <w:sz w:val="22"/>
        </w:rPr>
        <w:t>Jednocześnie na Polska Energia Grupa Kapitałowa nałożono kary finansowe przekraczające 2,8 mln zł, natomiast na Am Eco Energy ponad 54 tys. zł. Decyzja zawiera również tzw. obowiązek informacyjny, zobowiązujący przedsiębiorców do poinformowania klientów o szczegółach niedozwolonych postanowień, aby zapewnić pełną przejrzystość i ułatwić dochodzenie roszczeń.</w:t>
      </w:r>
    </w:p>
    <w:p w14:paraId="0674EA94" w14:textId="2E65A379" w:rsidR="001575DD" w:rsidRDefault="001575DD" w:rsidP="001575DD">
      <w:pPr>
        <w:spacing w:line="360" w:lineRule="auto"/>
        <w:jc w:val="both"/>
        <w:rPr>
          <w:rFonts w:cstheme="minorHAnsi"/>
          <w:color w:val="000000"/>
          <w:sz w:val="22"/>
        </w:rPr>
      </w:pPr>
      <w:r w:rsidRPr="001575DD">
        <w:rPr>
          <w:rFonts w:cstheme="minorHAnsi"/>
          <w:color w:val="000000"/>
          <w:sz w:val="22"/>
        </w:rPr>
        <w:t>Decyzj</w:t>
      </w:r>
      <w:r w:rsidR="00745ED4">
        <w:rPr>
          <w:rFonts w:cstheme="minorHAnsi"/>
          <w:color w:val="000000"/>
          <w:sz w:val="22"/>
        </w:rPr>
        <w:t>e</w:t>
      </w:r>
      <w:r w:rsidRPr="001575DD">
        <w:rPr>
          <w:rFonts w:cstheme="minorHAnsi"/>
          <w:color w:val="000000"/>
          <w:sz w:val="22"/>
        </w:rPr>
        <w:t xml:space="preserve"> Prezesa UOKiK wobec</w:t>
      </w:r>
      <w:r w:rsidR="00745ED4">
        <w:rPr>
          <w:rFonts w:cstheme="minorHAnsi"/>
          <w:color w:val="000000"/>
          <w:sz w:val="22"/>
        </w:rPr>
        <w:t xml:space="preserve"> spółek </w:t>
      </w:r>
      <w:hyperlink r:id="rId9" w:history="1">
        <w:r w:rsidR="00745ED4" w:rsidRPr="001575DD">
          <w:rPr>
            <w:rStyle w:val="Hipercze"/>
            <w:rFonts w:eastAsia="Calibri" w:cstheme="minorHAnsi"/>
            <w:sz w:val="22"/>
          </w:rPr>
          <w:t>Polska Energia Grupa Kapitałowa</w:t>
        </w:r>
      </w:hyperlink>
      <w:r w:rsidR="00745ED4">
        <w:rPr>
          <w:rStyle w:val="Hipercze"/>
          <w:rFonts w:eastAsia="Calibri" w:cstheme="minorHAnsi"/>
          <w:sz w:val="22"/>
        </w:rPr>
        <w:t xml:space="preserve"> </w:t>
      </w:r>
      <w:r w:rsidR="00745ED4">
        <w:rPr>
          <w:rFonts w:cstheme="minorHAnsi"/>
          <w:color w:val="000000"/>
          <w:sz w:val="22"/>
        </w:rPr>
        <w:t>i</w:t>
      </w:r>
      <w:r w:rsidRPr="001575DD">
        <w:rPr>
          <w:rFonts w:cstheme="minorHAnsi"/>
          <w:color w:val="000000"/>
          <w:sz w:val="22"/>
        </w:rPr>
        <w:t xml:space="preserve"> </w:t>
      </w:r>
      <w:hyperlink r:id="rId10" w:history="1">
        <w:r w:rsidRPr="001575DD">
          <w:rPr>
            <w:rStyle w:val="Hipercze"/>
            <w:rFonts w:eastAsia="Calibri" w:cstheme="minorHAnsi"/>
            <w:sz w:val="22"/>
          </w:rPr>
          <w:t>Am Eco Energy</w:t>
        </w:r>
      </w:hyperlink>
      <w:r w:rsidRPr="001575DD">
        <w:rPr>
          <w:rFonts w:cstheme="minorHAnsi"/>
          <w:color w:val="000000"/>
          <w:sz w:val="22"/>
        </w:rPr>
        <w:t xml:space="preserve"> nie </w:t>
      </w:r>
      <w:r w:rsidR="00745ED4">
        <w:rPr>
          <w:rFonts w:cstheme="minorHAnsi"/>
          <w:color w:val="000000"/>
          <w:sz w:val="22"/>
        </w:rPr>
        <w:t>są</w:t>
      </w:r>
      <w:r w:rsidRPr="001575DD">
        <w:rPr>
          <w:rFonts w:cstheme="minorHAnsi"/>
          <w:color w:val="000000"/>
          <w:sz w:val="22"/>
        </w:rPr>
        <w:t xml:space="preserve"> prawomocn</w:t>
      </w:r>
      <w:r w:rsidR="00745ED4">
        <w:rPr>
          <w:rFonts w:cstheme="minorHAnsi"/>
          <w:color w:val="000000"/>
          <w:sz w:val="22"/>
        </w:rPr>
        <w:t>e</w:t>
      </w:r>
      <w:r w:rsidRPr="001575DD">
        <w:rPr>
          <w:rFonts w:cstheme="minorHAnsi"/>
          <w:color w:val="000000"/>
          <w:sz w:val="22"/>
        </w:rPr>
        <w:t xml:space="preserve">. </w:t>
      </w:r>
      <w:r w:rsidR="00803836">
        <w:rPr>
          <w:rFonts w:cstheme="minorHAnsi"/>
          <w:color w:val="000000"/>
          <w:sz w:val="22"/>
        </w:rPr>
        <w:t xml:space="preserve">Przedsiębiorcy odwołali się </w:t>
      </w:r>
      <w:r w:rsidRPr="001575DD">
        <w:rPr>
          <w:rFonts w:cstheme="minorHAnsi"/>
          <w:color w:val="000000"/>
          <w:sz w:val="22"/>
        </w:rPr>
        <w:t xml:space="preserve">do Sądu Ochrony Konkurencji i Konsumentów. </w:t>
      </w:r>
    </w:p>
    <w:p w14:paraId="0C3D2A08" w14:textId="21823CEA" w:rsidR="00803836" w:rsidRDefault="00803836" w:rsidP="001575DD">
      <w:pPr>
        <w:spacing w:line="360" w:lineRule="auto"/>
        <w:jc w:val="both"/>
        <w:rPr>
          <w:rFonts w:cstheme="minorBidi"/>
          <w:sz w:val="22"/>
        </w:rPr>
      </w:pPr>
    </w:p>
    <w:p w14:paraId="22969862" w14:textId="77777777" w:rsidR="008A1519" w:rsidRDefault="008A1519" w:rsidP="008A1519">
      <w:pPr>
        <w:spacing w:after="240" w:line="360" w:lineRule="auto"/>
        <w:jc w:val="both"/>
        <w:rPr>
          <w:b/>
          <w:color w:val="000000" w:themeColor="text1"/>
          <w:sz w:val="22"/>
        </w:rPr>
      </w:pPr>
      <w:r>
        <w:rPr>
          <w:b/>
          <w:color w:val="000000" w:themeColor="text1"/>
          <w:sz w:val="22"/>
        </w:rPr>
        <w:t>Rady dla konsumentów</w:t>
      </w:r>
    </w:p>
    <w:p w14:paraId="0660AA97"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Dopasuj instalację OZE do swoich potrzeb i możliwości finansowych</w:t>
      </w:r>
    </w:p>
    <w:p w14:paraId="457D252B" w14:textId="071C062A"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Niewłaściwie dobrana pompa ciepła zainstalowana w słabo izolowanym budynku może nie dogrzać pomieszczeń lub być bardzo droga w eksploatacji</w:t>
      </w:r>
    </w:p>
    <w:p w14:paraId="592533B3" w14:textId="04E1CAF4" w:rsidR="00714CF1" w:rsidRDefault="00714CF1"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Pamiętaj, że pompa ciepła energię elektryczną do ogrzania domu zużywa zimą, kiedy instalacja fotowoltaiczna generuje </w:t>
      </w:r>
      <w:r w:rsidR="00044BCA">
        <w:rPr>
          <w:bCs/>
          <w:color w:val="000000" w:themeColor="text1"/>
          <w:sz w:val="22"/>
        </w:rPr>
        <w:t>najmniejsze</w:t>
      </w:r>
      <w:r>
        <w:rPr>
          <w:bCs/>
          <w:color w:val="000000" w:themeColor="text1"/>
          <w:sz w:val="22"/>
        </w:rPr>
        <w:t xml:space="preserve"> ilości</w:t>
      </w:r>
      <w:r w:rsidR="00044BCA">
        <w:rPr>
          <w:bCs/>
          <w:color w:val="000000" w:themeColor="text1"/>
          <w:sz w:val="22"/>
        </w:rPr>
        <w:t xml:space="preserve"> prądu</w:t>
      </w:r>
      <w:r>
        <w:rPr>
          <w:bCs/>
          <w:color w:val="000000" w:themeColor="text1"/>
          <w:sz w:val="22"/>
        </w:rPr>
        <w:t xml:space="preserve">   </w:t>
      </w:r>
    </w:p>
    <w:p w14:paraId="6D07B2F1"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 xml:space="preserve">Porównaj oferty różnych dostawców </w:t>
      </w:r>
    </w:p>
    <w:p w14:paraId="5B68BCF6"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Nieuczciwi sprzedawcy mogą znacznie zawyżać ceny w stosunku do cen rynkowych</w:t>
      </w:r>
    </w:p>
    <w:p w14:paraId="5C261B7B"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Pamiętaj o zasadzie ograniczonego zaufania w relacjach z odwiedzającymi Cię przedstawicielami handlowymi</w:t>
      </w:r>
    </w:p>
    <w:p w14:paraId="3CF93006" w14:textId="222793A5"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Ulotki imitujące zawiadomienia urzędowe? Zapewnienia o współpracy z organami administracji państwowej? Zawsze sprawdzaj wiarygodność informacji</w:t>
      </w:r>
    </w:p>
    <w:p w14:paraId="4F265D6F" w14:textId="24568EC8" w:rsidR="0024046D" w:rsidRDefault="0024046D" w:rsidP="0024046D">
      <w:pPr>
        <w:pStyle w:val="Akapitzlist"/>
        <w:numPr>
          <w:ilvl w:val="0"/>
          <w:numId w:val="19"/>
        </w:numPr>
        <w:spacing w:before="120" w:line="360" w:lineRule="auto"/>
        <w:jc w:val="both"/>
        <w:rPr>
          <w:bCs/>
          <w:color w:val="000000" w:themeColor="text1"/>
          <w:sz w:val="22"/>
        </w:rPr>
      </w:pPr>
      <w:r>
        <w:rPr>
          <w:bCs/>
          <w:color w:val="000000" w:themeColor="text1"/>
          <w:sz w:val="22"/>
        </w:rPr>
        <w:lastRenderedPageBreak/>
        <w:t xml:space="preserve">Wyliczenia potencjalnych korzyści </w:t>
      </w:r>
      <w:r w:rsidR="007C69F2">
        <w:rPr>
          <w:bCs/>
          <w:color w:val="000000" w:themeColor="text1"/>
          <w:sz w:val="22"/>
        </w:rPr>
        <w:t xml:space="preserve">finansowych </w:t>
      </w:r>
      <w:r>
        <w:rPr>
          <w:bCs/>
          <w:color w:val="000000" w:themeColor="text1"/>
          <w:sz w:val="22"/>
        </w:rPr>
        <w:t>przedstawiane przez przedstawicieli handlowych</w:t>
      </w:r>
      <w:r w:rsidR="007C69F2">
        <w:rPr>
          <w:bCs/>
          <w:color w:val="000000" w:themeColor="text1"/>
          <w:sz w:val="22"/>
        </w:rPr>
        <w:t xml:space="preserve"> mogą nie odpowiadać rzeczywistości</w:t>
      </w:r>
      <w:r w:rsidR="005E2CA4">
        <w:rPr>
          <w:bCs/>
          <w:color w:val="000000" w:themeColor="text1"/>
          <w:sz w:val="22"/>
        </w:rPr>
        <w:t xml:space="preserve"> </w:t>
      </w:r>
    </w:p>
    <w:p w14:paraId="74B38FDF" w14:textId="6925CA69" w:rsidR="007B1B7C" w:rsidRDefault="0049563B" w:rsidP="007B1B7C">
      <w:pPr>
        <w:pStyle w:val="Akapitzlist"/>
        <w:numPr>
          <w:ilvl w:val="0"/>
          <w:numId w:val="19"/>
        </w:numPr>
        <w:spacing w:before="120" w:line="360" w:lineRule="auto"/>
        <w:jc w:val="both"/>
        <w:rPr>
          <w:bCs/>
          <w:color w:val="000000" w:themeColor="text1"/>
          <w:sz w:val="22"/>
        </w:rPr>
      </w:pPr>
      <w:r>
        <w:rPr>
          <w:bCs/>
          <w:color w:val="000000" w:themeColor="text1"/>
          <w:sz w:val="22"/>
        </w:rPr>
        <w:t>Twój email może służyć do zawarcia umowy kredytowej - n</w:t>
      </w:r>
      <w:r w:rsidR="007B1B7C">
        <w:rPr>
          <w:bCs/>
          <w:color w:val="000000" w:themeColor="text1"/>
          <w:sz w:val="22"/>
        </w:rPr>
        <w:t>igdy n</w:t>
      </w:r>
      <w:r w:rsidR="007C69F2">
        <w:rPr>
          <w:bCs/>
          <w:color w:val="000000" w:themeColor="text1"/>
          <w:sz w:val="22"/>
        </w:rPr>
        <w:t>ie zgadzaj się n</w:t>
      </w:r>
      <w:r w:rsidR="007B1B7C">
        <w:rPr>
          <w:bCs/>
          <w:color w:val="000000" w:themeColor="text1"/>
          <w:sz w:val="22"/>
        </w:rPr>
        <w:t>a</w:t>
      </w:r>
      <w:r w:rsidR="007C69F2">
        <w:rPr>
          <w:bCs/>
          <w:color w:val="000000" w:themeColor="text1"/>
          <w:sz w:val="22"/>
        </w:rPr>
        <w:t xml:space="preserve"> tworzenie dla Ciebie przez przedstawiciela handlowego konta poczty elektronicznej</w:t>
      </w:r>
      <w:r w:rsidR="007B1B7C">
        <w:rPr>
          <w:bCs/>
          <w:color w:val="000000" w:themeColor="text1"/>
          <w:sz w:val="22"/>
        </w:rPr>
        <w:t xml:space="preserve"> (email)</w:t>
      </w:r>
      <w:r w:rsidR="006044E8">
        <w:rPr>
          <w:bCs/>
          <w:color w:val="000000" w:themeColor="text1"/>
          <w:sz w:val="22"/>
        </w:rPr>
        <w:t>;</w:t>
      </w:r>
      <w:r w:rsidR="004C3C28">
        <w:rPr>
          <w:bCs/>
          <w:color w:val="000000" w:themeColor="text1"/>
          <w:sz w:val="22"/>
        </w:rPr>
        <w:t xml:space="preserve"> nie pozwalaj, aby przedstawiciel obsługiwał Twoją pocztę elektroniczną</w:t>
      </w:r>
      <w:r w:rsidR="00E551D3">
        <w:rPr>
          <w:bCs/>
          <w:color w:val="000000" w:themeColor="text1"/>
          <w:sz w:val="22"/>
        </w:rPr>
        <w:t xml:space="preserve"> lub Twój telefon</w:t>
      </w:r>
    </w:p>
    <w:p w14:paraId="6357F35C" w14:textId="46298691" w:rsidR="0024046D" w:rsidRDefault="007B1B7C" w:rsidP="007B1B7C">
      <w:pPr>
        <w:pStyle w:val="Akapitzlist"/>
        <w:numPr>
          <w:ilvl w:val="0"/>
          <w:numId w:val="19"/>
        </w:numPr>
        <w:spacing w:before="120" w:line="360" w:lineRule="auto"/>
        <w:jc w:val="both"/>
        <w:rPr>
          <w:bCs/>
          <w:color w:val="000000" w:themeColor="text1"/>
          <w:sz w:val="22"/>
        </w:rPr>
      </w:pPr>
      <w:r>
        <w:rPr>
          <w:bCs/>
          <w:color w:val="000000" w:themeColor="text1"/>
          <w:sz w:val="22"/>
        </w:rPr>
        <w:t>P</w:t>
      </w:r>
      <w:r w:rsidRPr="00D45677">
        <w:rPr>
          <w:bCs/>
          <w:color w:val="000000" w:themeColor="text1"/>
          <w:sz w:val="22"/>
        </w:rPr>
        <w:t>rzekazanie</w:t>
      </w:r>
      <w:r w:rsidR="007C69F2" w:rsidRPr="00D45677">
        <w:rPr>
          <w:bCs/>
          <w:color w:val="000000" w:themeColor="text1"/>
          <w:sz w:val="22"/>
        </w:rPr>
        <w:t xml:space="preserve"> kodów jednorazowych, które możesz otrzymać </w:t>
      </w:r>
      <w:r w:rsidR="004C3C28">
        <w:rPr>
          <w:bCs/>
          <w:color w:val="000000" w:themeColor="text1"/>
          <w:sz w:val="22"/>
        </w:rPr>
        <w:t xml:space="preserve">SMS-em </w:t>
      </w:r>
      <w:r w:rsidR="007C69F2" w:rsidRPr="00D45677">
        <w:rPr>
          <w:bCs/>
          <w:color w:val="000000" w:themeColor="text1"/>
          <w:sz w:val="22"/>
        </w:rPr>
        <w:t xml:space="preserve">w </w:t>
      </w:r>
      <w:r w:rsidRPr="00D45677">
        <w:rPr>
          <w:bCs/>
          <w:color w:val="000000" w:themeColor="text1"/>
          <w:sz w:val="22"/>
        </w:rPr>
        <w:t>trakcie spotkania z przedstawicielem</w:t>
      </w:r>
      <w:r w:rsidR="004C3C28">
        <w:rPr>
          <w:bCs/>
          <w:color w:val="000000" w:themeColor="text1"/>
          <w:sz w:val="22"/>
        </w:rPr>
        <w:t xml:space="preserve"> może spowodować, że zaciągniesz pożyczkę w znacznej wysokości</w:t>
      </w:r>
    </w:p>
    <w:p w14:paraId="421C4510" w14:textId="49A99225" w:rsidR="004C3C28" w:rsidRPr="00D45677" w:rsidRDefault="006044E8">
      <w:pPr>
        <w:pStyle w:val="Akapitzlist"/>
        <w:numPr>
          <w:ilvl w:val="0"/>
          <w:numId w:val="19"/>
        </w:numPr>
        <w:spacing w:before="120" w:line="360" w:lineRule="auto"/>
        <w:jc w:val="both"/>
        <w:rPr>
          <w:bCs/>
          <w:color w:val="000000" w:themeColor="text1"/>
          <w:sz w:val="22"/>
        </w:rPr>
      </w:pPr>
      <w:r>
        <w:rPr>
          <w:bCs/>
          <w:color w:val="000000" w:themeColor="text1"/>
          <w:sz w:val="22"/>
        </w:rPr>
        <w:t>Jeśli przedstawiciel handlowy wywiera presję, aby zawrzeć umowę już na pierwszym spotkaniu – bezpieczniej zakończyć spotkanie bez składania jakichkolwiek podpisów</w:t>
      </w:r>
    </w:p>
    <w:p w14:paraId="3EB43710" w14:textId="4741F05B" w:rsidR="008A1519" w:rsidRDefault="006044E8" w:rsidP="008A1519">
      <w:pPr>
        <w:pStyle w:val="Akapitzlist"/>
        <w:numPr>
          <w:ilvl w:val="0"/>
          <w:numId w:val="18"/>
        </w:numPr>
        <w:spacing w:before="120" w:line="360" w:lineRule="auto"/>
        <w:jc w:val="both"/>
        <w:rPr>
          <w:bCs/>
          <w:color w:val="000000" w:themeColor="text1"/>
          <w:sz w:val="22"/>
        </w:rPr>
      </w:pPr>
      <w:r>
        <w:rPr>
          <w:bCs/>
          <w:color w:val="000000" w:themeColor="text1"/>
          <w:sz w:val="22"/>
        </w:rPr>
        <w:t>Przed podpisem umowy s</w:t>
      </w:r>
      <w:r w:rsidR="008A1519">
        <w:rPr>
          <w:bCs/>
          <w:color w:val="000000" w:themeColor="text1"/>
          <w:sz w:val="22"/>
        </w:rPr>
        <w:t xml:space="preserve">prawdź, czy umowa bądź oferta będąca jej częścią zawiera: </w:t>
      </w:r>
    </w:p>
    <w:p w14:paraId="22B13555"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markę, model i moc wszystkich oferowanych komponentów instalacji</w:t>
      </w:r>
    </w:p>
    <w:p w14:paraId="0357D38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zakres koniecznych prac instalacyjnych</w:t>
      </w:r>
    </w:p>
    <w:p w14:paraId="5B5A86C2"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termin wykonania</w:t>
      </w:r>
    </w:p>
    <w:p w14:paraId="3AF09A7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całkowitą cenę</w:t>
      </w:r>
    </w:p>
    <w:p w14:paraId="3B62A6D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warunki gwarancji</w:t>
      </w:r>
    </w:p>
    <w:p w14:paraId="52A75741"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uprawnienie do odstąpienia od umowy w przypadku zawarcia jej poza lokalem przedsiębiorstwa (lub na odległość – przez telefon, Internet) </w:t>
      </w:r>
    </w:p>
    <w:p w14:paraId="6B0F6A68" w14:textId="3C16EAA6" w:rsidR="006044E8" w:rsidRDefault="006044E8" w:rsidP="008A1519">
      <w:pPr>
        <w:pStyle w:val="Akapitzlist"/>
        <w:numPr>
          <w:ilvl w:val="0"/>
          <w:numId w:val="18"/>
        </w:numPr>
        <w:spacing w:before="120" w:line="360" w:lineRule="auto"/>
        <w:jc w:val="both"/>
        <w:rPr>
          <w:bCs/>
          <w:color w:val="000000" w:themeColor="text1"/>
          <w:sz w:val="22"/>
        </w:rPr>
      </w:pPr>
      <w:r>
        <w:rPr>
          <w:bCs/>
          <w:color w:val="000000" w:themeColor="text1"/>
          <w:sz w:val="22"/>
        </w:rPr>
        <w:t>Zawsze dopilnuj, że otrzymasz swój egzemplarz umowy</w:t>
      </w:r>
    </w:p>
    <w:p w14:paraId="78CB2796" w14:textId="697F5112"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Jeśli podpisałeś umowę poza lokalem przedsiębiorstwa (np. w domu) - masz prawo w terminie 14 dni od zawarcia odstąpić od niej bez ponoszenia kosztów</w:t>
      </w:r>
      <w:r w:rsidR="00411C47">
        <w:rPr>
          <w:bCs/>
          <w:color w:val="000000" w:themeColor="text1"/>
          <w:sz w:val="22"/>
        </w:rPr>
        <w:t>, a jeśli</w:t>
      </w:r>
      <w:r w:rsidR="007B1B7C">
        <w:rPr>
          <w:bCs/>
          <w:color w:val="000000" w:themeColor="text1"/>
          <w:sz w:val="22"/>
        </w:rPr>
        <w:t xml:space="preserve"> </w:t>
      </w:r>
      <w:r w:rsidR="00411C47">
        <w:rPr>
          <w:bCs/>
          <w:color w:val="000000" w:themeColor="text1"/>
          <w:sz w:val="22"/>
        </w:rPr>
        <w:t>umowa dotyczy sprzedaży rzeczy (elementów instalacji) – termin na odstąpienie liczy się od dnia dostawy ostatniego elementu</w:t>
      </w:r>
    </w:p>
    <w:p w14:paraId="24BA9091" w14:textId="58FD968D"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Wizyta przedstawiciela nie była umówiona? Możesz odstąpić od umowy w ciągu 30 dni </w:t>
      </w:r>
    </w:p>
    <w:p w14:paraId="2448D3E2"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Nie spiesz się z decyzją i zwracaj uwagę, co podpisujesz. Niektóre zapisy w umowach mogą ograniczać Twoje prawa</w:t>
      </w:r>
    </w:p>
    <w:p w14:paraId="18F54A5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Żądanie rozpoczęcia wykonywania usługi przed upływem terminu na odstąpienie od umowy może wykluczyć możliwość odstąpienia od niej bez ponoszenia kosztów, nawet jeśli umowa została zawarta poza lokalem przedsiębiorstwa</w:t>
      </w:r>
    </w:p>
    <w:p w14:paraId="153198CA"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Przed zawarciem umowy na sprzedaż i montaż instalacji OZE:</w:t>
      </w:r>
    </w:p>
    <w:p w14:paraId="2ABF452A"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lastRenderedPageBreak/>
        <w:t>Powinieneś otrzymać niezbędną dokumentację techniczną charakteryzującą parametry pracy oferowanych urządzeń, np. ich efektywność energetyczną</w:t>
      </w:r>
    </w:p>
    <w:p w14:paraId="06CD368D" w14:textId="5634B2DA"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Wymagaj </w:t>
      </w:r>
      <w:r w:rsidR="007C69F2">
        <w:rPr>
          <w:bCs/>
          <w:color w:val="000000" w:themeColor="text1"/>
          <w:sz w:val="22"/>
        </w:rPr>
        <w:t xml:space="preserve">na piśmie </w:t>
      </w:r>
      <w:r>
        <w:rPr>
          <w:bCs/>
          <w:color w:val="000000" w:themeColor="text1"/>
          <w:sz w:val="22"/>
        </w:rPr>
        <w:t>od sprzedawcy przedstawienia wyników audytu przedmontażowego z rzetelną analizą efektywności pracy proponowanej instalacji po jej zamontowaniu (np. średnioroczna przewidywana ilość generowanej energii elektrycznej przez instalację fotowoltaiczna lub wiatrową, średnioroczne zużycie energii elektrycznej przez pompę ciepła itp.)</w:t>
      </w:r>
    </w:p>
    <w:p w14:paraId="09B26DFB"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 xml:space="preserve">Masz wątpliwości co do uczciwości zapisów proponowanej umowy lub problemy z jej realizacją? </w:t>
      </w:r>
    </w:p>
    <w:p w14:paraId="1D31F6D9"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Możesz uzyskać bezpłatną pomoc u Rzecznika Konsumentów w swoim mieście lub powiecie</w:t>
      </w:r>
    </w:p>
    <w:p w14:paraId="20D7B34F" w14:textId="77777777" w:rsidR="008A1519" w:rsidRDefault="008A1519" w:rsidP="008A1519">
      <w:pPr>
        <w:shd w:val="clear" w:color="auto" w:fill="FFFFFF"/>
        <w:spacing w:line="360" w:lineRule="auto"/>
        <w:rPr>
          <w:bCs/>
          <w:szCs w:val="18"/>
        </w:rPr>
      </w:pPr>
    </w:p>
    <w:p w14:paraId="0E069453" w14:textId="77777777" w:rsidR="008A1519" w:rsidRDefault="008A1519" w:rsidP="008A1519">
      <w:pPr>
        <w:shd w:val="clear" w:color="auto" w:fill="FFFFFF"/>
        <w:spacing w:line="360" w:lineRule="auto"/>
        <w:rPr>
          <w:bCs/>
          <w:szCs w:val="18"/>
        </w:rPr>
      </w:pPr>
    </w:p>
    <w:p w14:paraId="2D74F797" w14:textId="77777777" w:rsidR="008A1519" w:rsidRDefault="008A1519" w:rsidP="008A1519">
      <w:pPr>
        <w:spacing w:after="240" w:line="360" w:lineRule="auto"/>
        <w:jc w:val="both"/>
        <w:rPr>
          <w:rFonts w:eastAsia="Calibri" w:cs="Tahoma"/>
          <w:b/>
          <w:bCs/>
        </w:rPr>
      </w:pPr>
      <w:r>
        <w:rPr>
          <w:rStyle w:val="Pogrubienie"/>
          <w:rFonts w:eastAsia="Calibri" w:cs="Tahoma"/>
        </w:rPr>
        <w:t>Pomoc dla konsumentów:</w:t>
      </w:r>
    </w:p>
    <w:p w14:paraId="7B4B219C" w14:textId="77777777" w:rsidR="008A1519" w:rsidRDefault="008A1519" w:rsidP="008A1519">
      <w:pPr>
        <w:rPr>
          <w:rFonts w:cs="Tahoma"/>
          <w:szCs w:val="18"/>
        </w:rPr>
      </w:pPr>
      <w:r>
        <w:rPr>
          <w:rFonts w:cs="Tahoma"/>
          <w:szCs w:val="18"/>
        </w:rPr>
        <w:t xml:space="preserve">Infolinia konsumencka: </w:t>
      </w:r>
      <w:bookmarkStart w:id="3" w:name="_Hlk120527957"/>
      <w:r>
        <w:rPr>
          <w:rFonts w:cs="Tahoma"/>
          <w:szCs w:val="18"/>
        </w:rPr>
        <w:t xml:space="preserve">801 440 220 lub 222 66 76 76 </w:t>
      </w:r>
      <w:bookmarkEnd w:id="3"/>
      <w:r>
        <w:rPr>
          <w:rFonts w:cs="Tahoma"/>
          <w:color w:val="3C4147"/>
          <w:szCs w:val="18"/>
        </w:rPr>
        <w:br/>
      </w:r>
      <w:r>
        <w:t xml:space="preserve">formularz kontaktowy: </w:t>
      </w:r>
      <w:hyperlink r:id="rId11" w:tgtFrame="_blank" w:history="1">
        <w:r>
          <w:rPr>
            <w:rStyle w:val="Hipercze"/>
            <w:rFonts w:cs="Tahoma"/>
            <w:color w:val="133C8A"/>
            <w:szCs w:val="18"/>
          </w:rPr>
          <w:t>poradydlakonsumentow.pl</w:t>
        </w:r>
      </w:hyperlink>
      <w:r>
        <w:rPr>
          <w:rFonts w:cs="Tahoma"/>
          <w:color w:val="3C4147"/>
          <w:szCs w:val="18"/>
        </w:rPr>
        <w:br/>
      </w:r>
      <w:hyperlink r:id="rId12" w:history="1">
        <w:r>
          <w:rPr>
            <w:rStyle w:val="Hipercze"/>
            <w:rFonts w:cs="Tahoma"/>
            <w:color w:val="133C8A"/>
            <w:szCs w:val="18"/>
          </w:rPr>
          <w:t>Rzecznicy konsumentów</w:t>
        </w:r>
      </w:hyperlink>
      <w:r>
        <w:rPr>
          <w:rFonts w:cs="Tahoma"/>
          <w:color w:val="3C4147"/>
          <w:szCs w:val="18"/>
        </w:rPr>
        <w:t xml:space="preserve"> – </w:t>
      </w:r>
      <w:r>
        <w:rPr>
          <w:rFonts w:cs="Tahoma"/>
          <w:szCs w:val="18"/>
        </w:rPr>
        <w:t>w twoim mieście lub powiecie</w:t>
      </w:r>
    </w:p>
    <w:p w14:paraId="0C556200" w14:textId="77777777" w:rsidR="008A1519" w:rsidRDefault="008A1519" w:rsidP="008A1519">
      <w:pPr>
        <w:shd w:val="clear" w:color="auto" w:fill="FFFFFF"/>
        <w:spacing w:line="360" w:lineRule="auto"/>
        <w:rPr>
          <w:bCs/>
          <w:szCs w:val="18"/>
        </w:rPr>
      </w:pPr>
    </w:p>
    <w:p w14:paraId="4234FD40" w14:textId="4CB330DB" w:rsidR="00733789" w:rsidRPr="00733789" w:rsidRDefault="00733789" w:rsidP="00AC6F96">
      <w:pPr>
        <w:spacing w:after="240" w:line="360" w:lineRule="auto"/>
        <w:jc w:val="both"/>
        <w:rPr>
          <w:rFonts w:cs="Tahoma"/>
          <w:bCs/>
          <w:sz w:val="22"/>
          <w:shd w:val="clear" w:color="auto" w:fill="FFFFFF"/>
        </w:rPr>
      </w:pPr>
    </w:p>
    <w:sectPr w:rsidR="00733789" w:rsidRPr="00733789"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2022" w14:textId="77777777" w:rsidR="00D409CF" w:rsidRDefault="00D409CF">
      <w:r>
        <w:separator/>
      </w:r>
    </w:p>
  </w:endnote>
  <w:endnote w:type="continuationSeparator" w:id="0">
    <w:p w14:paraId="499DCDF8" w14:textId="77777777" w:rsidR="00D409CF" w:rsidRDefault="00D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F3B9C" w14:textId="77777777" w:rsidR="00D409CF" w:rsidRDefault="00D409CF">
      <w:r>
        <w:separator/>
      </w:r>
    </w:p>
  </w:footnote>
  <w:footnote w:type="continuationSeparator" w:id="0">
    <w:p w14:paraId="39D858B9" w14:textId="77777777" w:rsidR="00D409CF" w:rsidRDefault="00D4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9"/>
  </w:num>
  <w:num w:numId="9">
    <w:abstractNumId w:val="7"/>
  </w:num>
  <w:num w:numId="10">
    <w:abstractNumId w:val="1"/>
  </w:num>
  <w:num w:numId="11">
    <w:abstractNumId w:val="3"/>
  </w:num>
  <w:num w:numId="12">
    <w:abstractNumId w:val="15"/>
  </w:num>
  <w:num w:numId="13">
    <w:abstractNumId w:val="8"/>
  </w:num>
  <w:num w:numId="14">
    <w:abstractNumId w:val="13"/>
  </w:num>
  <w:num w:numId="15">
    <w:abstractNumId w:val="9"/>
  </w:num>
  <w:num w:numId="16">
    <w:abstractNumId w:val="4"/>
  </w:num>
  <w:num w:numId="17">
    <w:abstractNumId w:val="0"/>
  </w:num>
  <w:num w:numId="18">
    <w:abstractNumId w:val="10"/>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44BCA"/>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CBE"/>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639F"/>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1F8B"/>
    <w:rsid w:val="0013233C"/>
    <w:rsid w:val="00132713"/>
    <w:rsid w:val="00132B05"/>
    <w:rsid w:val="00133470"/>
    <w:rsid w:val="00135455"/>
    <w:rsid w:val="001413C7"/>
    <w:rsid w:val="00143310"/>
    <w:rsid w:val="0014381E"/>
    <w:rsid w:val="00144E9C"/>
    <w:rsid w:val="00146089"/>
    <w:rsid w:val="001530BD"/>
    <w:rsid w:val="001575DD"/>
    <w:rsid w:val="00157E9A"/>
    <w:rsid w:val="00160D77"/>
    <w:rsid w:val="00161094"/>
    <w:rsid w:val="00161747"/>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7602D"/>
    <w:rsid w:val="00176AD0"/>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046D"/>
    <w:rsid w:val="0024118E"/>
    <w:rsid w:val="0024119E"/>
    <w:rsid w:val="00241BAC"/>
    <w:rsid w:val="00243661"/>
    <w:rsid w:val="00243728"/>
    <w:rsid w:val="002441F8"/>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38"/>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D7E12"/>
    <w:rsid w:val="002E1179"/>
    <w:rsid w:val="002E2BEF"/>
    <w:rsid w:val="002E388C"/>
    <w:rsid w:val="002E4BE8"/>
    <w:rsid w:val="002E5BEF"/>
    <w:rsid w:val="002E691A"/>
    <w:rsid w:val="002F1BF3"/>
    <w:rsid w:val="002F2C49"/>
    <w:rsid w:val="002F4D43"/>
    <w:rsid w:val="002F5879"/>
    <w:rsid w:val="003035B9"/>
    <w:rsid w:val="0030378D"/>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188"/>
    <w:rsid w:val="003D0369"/>
    <w:rsid w:val="003D1479"/>
    <w:rsid w:val="003D22E4"/>
    <w:rsid w:val="003D2F7A"/>
    <w:rsid w:val="003D3FF4"/>
    <w:rsid w:val="003D6FE7"/>
    <w:rsid w:val="003D7161"/>
    <w:rsid w:val="003D7242"/>
    <w:rsid w:val="003D760E"/>
    <w:rsid w:val="003D77B6"/>
    <w:rsid w:val="003E357F"/>
    <w:rsid w:val="003E3F9D"/>
    <w:rsid w:val="003E40F6"/>
    <w:rsid w:val="003E4AEC"/>
    <w:rsid w:val="003E5F4C"/>
    <w:rsid w:val="003E614D"/>
    <w:rsid w:val="003E69E5"/>
    <w:rsid w:val="003E6CE9"/>
    <w:rsid w:val="003F025B"/>
    <w:rsid w:val="003F2C04"/>
    <w:rsid w:val="003F2CC1"/>
    <w:rsid w:val="003F6D16"/>
    <w:rsid w:val="003F76BB"/>
    <w:rsid w:val="004014D7"/>
    <w:rsid w:val="00401C23"/>
    <w:rsid w:val="00403A54"/>
    <w:rsid w:val="00404708"/>
    <w:rsid w:val="00405606"/>
    <w:rsid w:val="00406233"/>
    <w:rsid w:val="0040748E"/>
    <w:rsid w:val="00407ED4"/>
    <w:rsid w:val="004110FA"/>
    <w:rsid w:val="00411C47"/>
    <w:rsid w:val="00412206"/>
    <w:rsid w:val="0041258B"/>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4C3F"/>
    <w:rsid w:val="00455D6E"/>
    <w:rsid w:val="00460C78"/>
    <w:rsid w:val="00462CFA"/>
    <w:rsid w:val="00464D7B"/>
    <w:rsid w:val="00464E06"/>
    <w:rsid w:val="004656A6"/>
    <w:rsid w:val="004668D5"/>
    <w:rsid w:val="00466DCD"/>
    <w:rsid w:val="00471131"/>
    <w:rsid w:val="004717CE"/>
    <w:rsid w:val="00471CFE"/>
    <w:rsid w:val="00471F59"/>
    <w:rsid w:val="00474C2C"/>
    <w:rsid w:val="00477B8E"/>
    <w:rsid w:val="004809C2"/>
    <w:rsid w:val="00482A95"/>
    <w:rsid w:val="00482B9B"/>
    <w:rsid w:val="00486008"/>
    <w:rsid w:val="00486D03"/>
    <w:rsid w:val="00486DB1"/>
    <w:rsid w:val="00487234"/>
    <w:rsid w:val="004876B3"/>
    <w:rsid w:val="00491101"/>
    <w:rsid w:val="00493B82"/>
    <w:rsid w:val="00493E10"/>
    <w:rsid w:val="004952B9"/>
    <w:rsid w:val="0049563B"/>
    <w:rsid w:val="004972E8"/>
    <w:rsid w:val="004976C8"/>
    <w:rsid w:val="004A18E1"/>
    <w:rsid w:val="004A262D"/>
    <w:rsid w:val="004A530B"/>
    <w:rsid w:val="004A57B0"/>
    <w:rsid w:val="004B1B9B"/>
    <w:rsid w:val="004B2DB0"/>
    <w:rsid w:val="004B5A4D"/>
    <w:rsid w:val="004B6F07"/>
    <w:rsid w:val="004C0F9E"/>
    <w:rsid w:val="004C1243"/>
    <w:rsid w:val="004C12A8"/>
    <w:rsid w:val="004C23F1"/>
    <w:rsid w:val="004C3C2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3C"/>
    <w:rsid w:val="0051598C"/>
    <w:rsid w:val="00521BA3"/>
    <w:rsid w:val="00521E75"/>
    <w:rsid w:val="00523E0D"/>
    <w:rsid w:val="00524CD4"/>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208A"/>
    <w:rsid w:val="0055352F"/>
    <w:rsid w:val="00553FA3"/>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3F50"/>
    <w:rsid w:val="005C6232"/>
    <w:rsid w:val="005D1368"/>
    <w:rsid w:val="005D4309"/>
    <w:rsid w:val="005D570A"/>
    <w:rsid w:val="005D6F7A"/>
    <w:rsid w:val="005E2CA4"/>
    <w:rsid w:val="005E39FF"/>
    <w:rsid w:val="005E49B8"/>
    <w:rsid w:val="005E5B88"/>
    <w:rsid w:val="005E6B1A"/>
    <w:rsid w:val="005E78EE"/>
    <w:rsid w:val="005F139F"/>
    <w:rsid w:val="005F176C"/>
    <w:rsid w:val="005F1EBD"/>
    <w:rsid w:val="005F2ECE"/>
    <w:rsid w:val="005F707D"/>
    <w:rsid w:val="00602A1B"/>
    <w:rsid w:val="006044E8"/>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6CC"/>
    <w:rsid w:val="00710AF9"/>
    <w:rsid w:val="00713C47"/>
    <w:rsid w:val="00713FF0"/>
    <w:rsid w:val="00714CF1"/>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5ED4"/>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48DA"/>
    <w:rsid w:val="007B18E7"/>
    <w:rsid w:val="007B1B7C"/>
    <w:rsid w:val="007B3159"/>
    <w:rsid w:val="007B492C"/>
    <w:rsid w:val="007C69F2"/>
    <w:rsid w:val="007D15E3"/>
    <w:rsid w:val="007E109D"/>
    <w:rsid w:val="007E280D"/>
    <w:rsid w:val="007E36E4"/>
    <w:rsid w:val="007E7ECD"/>
    <w:rsid w:val="007F0ACE"/>
    <w:rsid w:val="007F0AD9"/>
    <w:rsid w:val="007F777B"/>
    <w:rsid w:val="00800F0E"/>
    <w:rsid w:val="00803836"/>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6A6C"/>
    <w:rsid w:val="00897547"/>
    <w:rsid w:val="00897717"/>
    <w:rsid w:val="008A1519"/>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C7EC6"/>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2D2"/>
    <w:rsid w:val="0091048E"/>
    <w:rsid w:val="00910EA2"/>
    <w:rsid w:val="00911C92"/>
    <w:rsid w:val="00920076"/>
    <w:rsid w:val="00923FDD"/>
    <w:rsid w:val="00924643"/>
    <w:rsid w:val="00924ABC"/>
    <w:rsid w:val="00925BB8"/>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001B"/>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970C5"/>
    <w:rsid w:val="00AA0410"/>
    <w:rsid w:val="00AA0ED5"/>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5E12"/>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376A3"/>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1C42"/>
    <w:rsid w:val="00B95999"/>
    <w:rsid w:val="00B9617F"/>
    <w:rsid w:val="00BA110A"/>
    <w:rsid w:val="00BA20EE"/>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0285"/>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D46A1"/>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2586B"/>
    <w:rsid w:val="00D31E1F"/>
    <w:rsid w:val="00D3235F"/>
    <w:rsid w:val="00D347CD"/>
    <w:rsid w:val="00D34CA7"/>
    <w:rsid w:val="00D369C7"/>
    <w:rsid w:val="00D401F2"/>
    <w:rsid w:val="00D40519"/>
    <w:rsid w:val="00D409CF"/>
    <w:rsid w:val="00D42C17"/>
    <w:rsid w:val="00D43766"/>
    <w:rsid w:val="00D45677"/>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942"/>
    <w:rsid w:val="00DB4D54"/>
    <w:rsid w:val="00DB4FAD"/>
    <w:rsid w:val="00DB5A7E"/>
    <w:rsid w:val="00DC07CC"/>
    <w:rsid w:val="00DC182C"/>
    <w:rsid w:val="00DC22E2"/>
    <w:rsid w:val="00DC47A6"/>
    <w:rsid w:val="00DC5754"/>
    <w:rsid w:val="00DD152A"/>
    <w:rsid w:val="00DD2D57"/>
    <w:rsid w:val="00DD34A3"/>
    <w:rsid w:val="00DD55FD"/>
    <w:rsid w:val="00DD6056"/>
    <w:rsid w:val="00DD6AF0"/>
    <w:rsid w:val="00DE2E93"/>
    <w:rsid w:val="00DE2FDD"/>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5566"/>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1D3"/>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85C27"/>
    <w:rsid w:val="00E96190"/>
    <w:rsid w:val="00E97015"/>
    <w:rsid w:val="00E97366"/>
    <w:rsid w:val="00EA088E"/>
    <w:rsid w:val="00EA5928"/>
    <w:rsid w:val="00EA6A9F"/>
    <w:rsid w:val="00EB242C"/>
    <w:rsid w:val="00EB5EF2"/>
    <w:rsid w:val="00EC6401"/>
    <w:rsid w:val="00EC67A3"/>
    <w:rsid w:val="00ED0CE8"/>
    <w:rsid w:val="00ED7FEA"/>
    <w:rsid w:val="00EE0C29"/>
    <w:rsid w:val="00EE40BE"/>
    <w:rsid w:val="00EE4AD8"/>
    <w:rsid w:val="00EE5724"/>
    <w:rsid w:val="00EE5FDA"/>
    <w:rsid w:val="00EE6E2A"/>
    <w:rsid w:val="00EE7913"/>
    <w:rsid w:val="00EF1FFC"/>
    <w:rsid w:val="00EF3B3B"/>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0B21"/>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743021861">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ecyzje.uokik.gov.pl/bp/dec_prez.nsf/43104c28a7a1be23c1257eac006d8dd4/f0f04f7a19d2bac2c1258c120057c013/$FILE/Decyzja%20R%C5%81O%203_2024%20Am%20Eco%20Energy%20Sp.%20z%20o.o.%20Wersja%20JAWNA.pdf" TargetMode="External"/><Relationship Id="rId4" Type="http://schemas.openxmlformats.org/officeDocument/2006/relationships/styles" Target="styles.xml"/><Relationship Id="rId9" Type="http://schemas.openxmlformats.org/officeDocument/2006/relationships/hyperlink" Target="https://decyzje.uokik.gov.pl/bp/dec_prez.nsf/43104c28a7a1be23c1257eac006d8dd4/5a4b9e314cc232f7c1258c12005726e4/$FILE/Decyzja%20R%C5%81O%208_2024%20Poska%20Energia%20Gupa%20Kapita%C5%82owa%20sp%20z%20oo%20sp%20k%20WERSJA%20JAWNA.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EC67-C0F3-46DF-9B45-E188B9208E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8492566-ABA1-46E2-B8C9-E5696EEF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1075</Words>
  <Characters>6455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2025-02-17T09:21:00Z</dcterms:created>
  <dcterms:modified xsi:type="dcterms:W3CDTF">2025-02-19T08:58:00Z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acef90cd-786f-4efc-9d3c-725512b675ba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