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91B0" w14:textId="6C880BD2" w:rsidR="000A1751" w:rsidRPr="00F3721B" w:rsidRDefault="00F3721B" w:rsidP="000A1751">
      <w:pPr>
        <w:spacing w:after="240" w:line="360" w:lineRule="auto"/>
        <w:rPr>
          <w:sz w:val="32"/>
          <w:szCs w:val="32"/>
        </w:rPr>
      </w:pPr>
      <w:bookmarkStart w:id="0" w:name="_Hlk181008104"/>
      <w:r w:rsidRPr="00F3721B">
        <w:rPr>
          <w:sz w:val="32"/>
          <w:szCs w:val="32"/>
        </w:rPr>
        <w:t xml:space="preserve">Zatory płatnicze </w:t>
      </w:r>
      <w:r>
        <w:rPr>
          <w:sz w:val="32"/>
          <w:szCs w:val="32"/>
        </w:rPr>
        <w:t>–</w:t>
      </w:r>
      <w:r w:rsidRPr="00F3721B">
        <w:rPr>
          <w:sz w:val="32"/>
          <w:szCs w:val="32"/>
        </w:rPr>
        <w:t xml:space="preserve"> rok pełen wyzwań </w:t>
      </w:r>
    </w:p>
    <w:p w14:paraId="5B74C2CF" w14:textId="77777777" w:rsidR="000A1751" w:rsidRPr="00CC5070" w:rsidRDefault="000A1751" w:rsidP="000A1751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0135C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wszczął 8 nowych postępowań wobec spółek, które nie płaciły swoim kontrahentom. </w:t>
      </w:r>
    </w:p>
    <w:p w14:paraId="2962700B" w14:textId="77777777" w:rsidR="000A1751" w:rsidRDefault="000A1751" w:rsidP="000A1751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Wystosował również wystąpienia miękkie do 21 przedsiębiorców.</w:t>
      </w:r>
    </w:p>
    <w:p w14:paraId="40711E9A" w14:textId="77777777" w:rsidR="000A1751" w:rsidRPr="00033936" w:rsidRDefault="000A1751" w:rsidP="000A1751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b/>
          <w:color w:val="000000" w:themeColor="text1"/>
          <w:sz w:val="22"/>
        </w:rPr>
      </w:pPr>
      <w:r w:rsidRPr="004A0AAC">
        <w:rPr>
          <w:b/>
          <w:color w:val="000000" w:themeColor="text1"/>
          <w:sz w:val="22"/>
        </w:rPr>
        <w:t xml:space="preserve">W </w:t>
      </w:r>
      <w:r>
        <w:rPr>
          <w:rFonts w:cs="Tahoma"/>
          <w:b/>
          <w:bCs/>
          <w:color w:val="000000" w:themeColor="text1"/>
          <w:sz w:val="22"/>
          <w:lang w:eastAsia="en-GB"/>
        </w:rPr>
        <w:t>całym</w:t>
      </w:r>
      <w:r w:rsidRPr="00CC507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4A0AAC">
        <w:rPr>
          <w:b/>
          <w:color w:val="000000" w:themeColor="text1"/>
          <w:sz w:val="22"/>
        </w:rPr>
        <w:t xml:space="preserve">2024 </w:t>
      </w:r>
      <w:r w:rsidRPr="00CC5070">
        <w:rPr>
          <w:rFonts w:cs="Tahoma"/>
          <w:b/>
          <w:bCs/>
          <w:color w:val="000000" w:themeColor="text1"/>
          <w:sz w:val="22"/>
          <w:lang w:eastAsia="en-GB"/>
        </w:rPr>
        <w:t>r.</w:t>
      </w:r>
      <w:r>
        <w:rPr>
          <w:b/>
          <w:color w:val="000000" w:themeColor="text1"/>
          <w:sz w:val="22"/>
        </w:rPr>
        <w:t xml:space="preserve"> </w:t>
      </w:r>
      <w:r w:rsidRPr="00CC5070">
        <w:rPr>
          <w:rFonts w:cs="Tahoma"/>
          <w:b/>
          <w:bCs/>
          <w:color w:val="000000" w:themeColor="text1"/>
          <w:sz w:val="22"/>
          <w:lang w:eastAsia="en-GB"/>
        </w:rPr>
        <w:t>wszczął 31 postępowań antyzatorowych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wystąpił </w:t>
      </w:r>
      <w:r w:rsidRPr="004A0AAC">
        <w:rPr>
          <w:b/>
          <w:color w:val="000000" w:themeColor="text1"/>
          <w:sz w:val="22"/>
        </w:rPr>
        <w:t xml:space="preserve">do </w:t>
      </w:r>
      <w:r w:rsidRPr="00DC17E5">
        <w:rPr>
          <w:rFonts w:cs="Tahoma"/>
          <w:b/>
          <w:bCs/>
          <w:color w:val="000000" w:themeColor="text1"/>
          <w:sz w:val="22"/>
          <w:lang w:eastAsia="en-GB"/>
        </w:rPr>
        <w:t>79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4A0AAC">
        <w:rPr>
          <w:b/>
          <w:color w:val="000000" w:themeColor="text1"/>
          <w:sz w:val="22"/>
        </w:rPr>
        <w:t xml:space="preserve">podmiotów z </w:t>
      </w:r>
      <w:r>
        <w:rPr>
          <w:rFonts w:cs="Tahoma"/>
          <w:b/>
          <w:bCs/>
          <w:color w:val="000000" w:themeColor="text1"/>
          <w:sz w:val="22"/>
          <w:lang w:eastAsia="en-GB"/>
        </w:rPr>
        <w:t>wezwaniem do zmiany praktyk płatniczych.</w:t>
      </w:r>
    </w:p>
    <w:p w14:paraId="4EAFD429" w14:textId="376D5C43" w:rsidR="000A1751" w:rsidRPr="00940551" w:rsidRDefault="000A1751" w:rsidP="000A1751">
      <w:pPr>
        <w:spacing w:line="360" w:lineRule="auto"/>
        <w:jc w:val="both"/>
        <w:rPr>
          <w:sz w:val="22"/>
        </w:rPr>
      </w:pPr>
      <w:r w:rsidRPr="000A7286" w:rsidDel="00E938C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E77312">
        <w:rPr>
          <w:b/>
          <w:sz w:val="22"/>
        </w:rPr>
        <w:t xml:space="preserve">[Warszawa, </w:t>
      </w:r>
      <w:bookmarkStart w:id="1" w:name="_GoBack"/>
      <w:bookmarkEnd w:id="1"/>
      <w:r w:rsidR="00940705">
        <w:rPr>
          <w:b/>
          <w:sz w:val="22"/>
        </w:rPr>
        <w:t>3</w:t>
      </w:r>
      <w:r w:rsidR="002C1863">
        <w:rPr>
          <w:b/>
          <w:sz w:val="22"/>
        </w:rPr>
        <w:t xml:space="preserve"> </w:t>
      </w:r>
      <w:r w:rsidR="00940705">
        <w:rPr>
          <w:b/>
          <w:sz w:val="22"/>
        </w:rPr>
        <w:t>lut</w:t>
      </w:r>
      <w:r w:rsidR="002C1863">
        <w:rPr>
          <w:b/>
          <w:sz w:val="22"/>
        </w:rPr>
        <w:t xml:space="preserve">ego </w:t>
      </w:r>
      <w:r w:rsidRPr="00E77312">
        <w:rPr>
          <w:b/>
          <w:sz w:val="22"/>
        </w:rPr>
        <w:t>202</w:t>
      </w:r>
      <w:r>
        <w:rPr>
          <w:b/>
          <w:sz w:val="22"/>
        </w:rPr>
        <w:t>5</w:t>
      </w:r>
      <w:r w:rsidRPr="00E77312">
        <w:rPr>
          <w:b/>
          <w:sz w:val="22"/>
        </w:rPr>
        <w:t xml:space="preserve"> r.]</w:t>
      </w:r>
      <w:r w:rsidRPr="00940551">
        <w:rPr>
          <w:sz w:val="22"/>
        </w:rPr>
        <w:t xml:space="preserve"> Prezes UOKiK wszczął </w:t>
      </w:r>
      <w:r>
        <w:rPr>
          <w:sz w:val="22"/>
        </w:rPr>
        <w:t>osiem</w:t>
      </w:r>
      <w:r w:rsidRPr="00940551">
        <w:rPr>
          <w:sz w:val="22"/>
        </w:rPr>
        <w:t xml:space="preserve"> </w:t>
      </w:r>
      <w:r>
        <w:rPr>
          <w:sz w:val="22"/>
        </w:rPr>
        <w:t>nowych</w:t>
      </w:r>
      <w:r w:rsidRPr="00940551">
        <w:rPr>
          <w:sz w:val="22"/>
        </w:rPr>
        <w:t xml:space="preserve"> postępowa</w:t>
      </w:r>
      <w:r>
        <w:rPr>
          <w:sz w:val="22"/>
        </w:rPr>
        <w:t>ń</w:t>
      </w:r>
      <w:r w:rsidRPr="00940551">
        <w:rPr>
          <w:sz w:val="22"/>
        </w:rPr>
        <w:t xml:space="preserve"> w sprawach nadmiernego opóźniania się ze spełnianiem świadczeń pieniężnych przez</w:t>
      </w:r>
      <w:r>
        <w:rPr>
          <w:sz w:val="22"/>
        </w:rPr>
        <w:t xml:space="preserve"> spółki</w:t>
      </w:r>
      <w:r w:rsidRPr="00940551">
        <w:rPr>
          <w:sz w:val="22"/>
        </w:rPr>
        <w:t xml:space="preserve">: </w:t>
      </w:r>
      <w:r w:rsidRPr="00033936">
        <w:rPr>
          <w:color w:val="000000" w:themeColor="text1"/>
          <w:sz w:val="22"/>
        </w:rPr>
        <w:t>Gemini Apps, Colian Logistic, Nivea Polska, Stellantis Gliwice, Coty Eastern Europe, SPX Flow Technology Poland, Moto-Truck, Przedsiębiorstwo Produkcyjno-Handlowe Meliorex.</w:t>
      </w:r>
    </w:p>
    <w:p w14:paraId="4A6AF70B" w14:textId="77777777" w:rsidR="000A1751" w:rsidRPr="00CE7EB5" w:rsidRDefault="000A1751" w:rsidP="000A1751">
      <w:pPr>
        <w:autoSpaceDE w:val="0"/>
        <w:autoSpaceDN w:val="0"/>
        <w:adjustRightInd w:val="0"/>
        <w:rPr>
          <w:rFonts w:cs="Segoe UI"/>
          <w:color w:val="000000" w:themeColor="text1"/>
          <w:sz w:val="22"/>
        </w:rPr>
      </w:pPr>
    </w:p>
    <w:p w14:paraId="04944C26" w14:textId="77777777" w:rsidR="000A1751" w:rsidRDefault="000A1751" w:rsidP="000A1751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>
        <w:rPr>
          <w:rFonts w:cs="Segoe UI"/>
          <w:b/>
          <w:iCs/>
          <w:color w:val="222222"/>
          <w:sz w:val="22"/>
          <w:lang w:eastAsia="pl-PL"/>
        </w:rPr>
        <w:t>Działania antyzatorowe</w:t>
      </w:r>
    </w:p>
    <w:p w14:paraId="4839F78A" w14:textId="77777777" w:rsidR="000A1751" w:rsidRPr="00EE628C" w:rsidRDefault="000A1751" w:rsidP="000A1751">
      <w:pPr>
        <w:spacing w:after="240" w:line="360" w:lineRule="auto"/>
        <w:jc w:val="both"/>
        <w:rPr>
          <w:rFonts w:cs="Segoe UI"/>
          <w:iCs/>
          <w:color w:val="222222"/>
          <w:sz w:val="22"/>
          <w:lang w:eastAsia="pl-PL"/>
        </w:rPr>
      </w:pPr>
      <w:r>
        <w:rPr>
          <w:rFonts w:eastAsia="Calibri"/>
          <w:sz w:val="22"/>
        </w:rPr>
        <w:t xml:space="preserve"> - Naszym p</w:t>
      </w:r>
      <w:r w:rsidRPr="0083595C">
        <w:rPr>
          <w:rFonts w:eastAsia="Calibri"/>
          <w:sz w:val="22"/>
        </w:rPr>
        <w:t>odstawowym narzędziem przeciwdziałania nadmiernym opóźnieniom w transakcjach handlowych są prowadzone</w:t>
      </w:r>
      <w:r>
        <w:rPr>
          <w:rFonts w:eastAsia="Calibri"/>
          <w:sz w:val="22"/>
        </w:rPr>
        <w:t xml:space="preserve"> przez</w:t>
      </w:r>
      <w:r w:rsidRPr="0083595C">
        <w:rPr>
          <w:rFonts w:eastAsia="Calibri"/>
          <w:sz w:val="22"/>
        </w:rPr>
        <w:t xml:space="preserve"> postępowania antyzatorowe</w:t>
      </w:r>
      <w:r>
        <w:rPr>
          <w:rFonts w:eastAsia="Calibri"/>
          <w:sz w:val="22"/>
        </w:rPr>
        <w:t xml:space="preserve">. W ich efekcie </w:t>
      </w:r>
      <w:r w:rsidRPr="0083595C">
        <w:rPr>
          <w:rFonts w:eastAsia="Calibri"/>
          <w:sz w:val="22"/>
        </w:rPr>
        <w:t xml:space="preserve">nakładane </w:t>
      </w:r>
      <w:r>
        <w:rPr>
          <w:rFonts w:eastAsia="Calibri"/>
          <w:sz w:val="22"/>
        </w:rPr>
        <w:t xml:space="preserve">są administracyjne </w:t>
      </w:r>
      <w:r w:rsidRPr="0083595C">
        <w:rPr>
          <w:rFonts w:eastAsia="Calibri"/>
          <w:sz w:val="22"/>
        </w:rPr>
        <w:t>kary pieniężne</w:t>
      </w:r>
      <w:r>
        <w:rPr>
          <w:rFonts w:eastAsia="Calibri"/>
          <w:sz w:val="22"/>
        </w:rPr>
        <w:t xml:space="preserve"> na</w:t>
      </w:r>
      <w:r w:rsidRPr="0083595C">
        <w:rPr>
          <w:rFonts w:eastAsia="Calibri"/>
          <w:sz w:val="22"/>
        </w:rPr>
        <w:t xml:space="preserve"> podmioty, które zalegają z płatnościami wobec swoich kontrahentów</w:t>
      </w:r>
      <w:r>
        <w:rPr>
          <w:rFonts w:eastAsia="Calibri"/>
          <w:sz w:val="22"/>
        </w:rPr>
        <w:t>.</w:t>
      </w:r>
      <w:r w:rsidRPr="0083595C">
        <w:rPr>
          <w:rFonts w:eastAsia="Calibri"/>
          <w:sz w:val="22"/>
        </w:rPr>
        <w:t xml:space="preserve"> </w:t>
      </w:r>
      <w:r w:rsidRPr="00EE628C">
        <w:rPr>
          <w:rFonts w:cs="Segoe UI"/>
          <w:iCs/>
          <w:color w:val="222222"/>
          <w:sz w:val="22"/>
          <w:lang w:eastAsia="pl-PL"/>
        </w:rPr>
        <w:t xml:space="preserve">W </w:t>
      </w:r>
      <w:r>
        <w:rPr>
          <w:rFonts w:cs="Segoe UI"/>
          <w:iCs/>
          <w:color w:val="222222"/>
          <w:sz w:val="22"/>
          <w:lang w:eastAsia="pl-PL"/>
        </w:rPr>
        <w:t>2024 r. wszcząłem 31 postępowań – mówi Prezes UOKiK Tomasz Chróstny.</w:t>
      </w:r>
    </w:p>
    <w:p w14:paraId="72DA49A3" w14:textId="77777777" w:rsidR="000A1751" w:rsidRPr="00ED2447" w:rsidRDefault="000A1751" w:rsidP="000A1751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>
        <w:rPr>
          <w:rFonts w:cs="Segoe UI"/>
          <w:b/>
          <w:iCs/>
          <w:color w:val="222222"/>
          <w:sz w:val="22"/>
          <w:lang w:eastAsia="pl-PL"/>
        </w:rPr>
        <w:t>Interwencje miękkie</w:t>
      </w:r>
    </w:p>
    <w:p w14:paraId="3B47F09F" w14:textId="77777777" w:rsidR="000A1751" w:rsidRPr="00DC5960" w:rsidRDefault="000A1751" w:rsidP="000A175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Pr="0083595C">
        <w:rPr>
          <w:sz w:val="22"/>
        </w:rPr>
        <w:t xml:space="preserve">UOKiK nie przestaje </w:t>
      </w:r>
      <w:r>
        <w:rPr>
          <w:sz w:val="22"/>
        </w:rPr>
        <w:t xml:space="preserve">również </w:t>
      </w:r>
      <w:r w:rsidRPr="0083595C">
        <w:rPr>
          <w:sz w:val="22"/>
        </w:rPr>
        <w:t>interweniować na poziomie działań miękkich u kolejnych podmiotów</w:t>
      </w:r>
      <w:r w:rsidRPr="00DC5960">
        <w:rPr>
          <w:sz w:val="22"/>
        </w:rPr>
        <w:t>, których dyscyplina płatnicza budzi wątpliwości i może wskazywać na ryzyko powstania zatorów płatniczych</w:t>
      </w:r>
      <w:r>
        <w:rPr>
          <w:sz w:val="22"/>
        </w:rPr>
        <w:t>.</w:t>
      </w:r>
    </w:p>
    <w:p w14:paraId="51E6C7B9" w14:textId="77777777" w:rsidR="000A1751" w:rsidRDefault="000A1751" w:rsidP="000A1751">
      <w:pPr>
        <w:spacing w:after="240" w:line="360" w:lineRule="auto"/>
        <w:jc w:val="both"/>
        <w:rPr>
          <w:rFonts w:eastAsia="Calibri"/>
          <w:sz w:val="22"/>
        </w:rPr>
      </w:pPr>
      <w:r w:rsidRPr="00DC5960">
        <w:rPr>
          <w:sz w:val="22"/>
        </w:rPr>
        <w:t>W pismach, które mają odformalizowany charakter, Prezes Urzędu komunikuje spółkom zauważone nieprawidłowości w obszarze ich praktyk płatniczych</w:t>
      </w:r>
      <w:r>
        <w:rPr>
          <w:sz w:val="22"/>
        </w:rPr>
        <w:t>. J</w:t>
      </w:r>
      <w:r w:rsidRPr="00DC5960">
        <w:rPr>
          <w:sz w:val="22"/>
        </w:rPr>
        <w:t xml:space="preserve">ednocześnie – działając z zamiarem zdyscyplinowania przedsiębiorców – poucza ich o możliwych negatywnych dla nich konsekwencjach w przypadku braku zauważalnej poprawy. </w:t>
      </w:r>
      <w:r w:rsidRPr="00DC5960">
        <w:rPr>
          <w:sz w:val="22"/>
          <w:shd w:val="clear" w:color="auto" w:fill="FFFFFF"/>
        </w:rPr>
        <w:t>Wystąpienia</w:t>
      </w:r>
      <w:r>
        <w:rPr>
          <w:sz w:val="22"/>
          <w:shd w:val="clear" w:color="auto" w:fill="FFFFFF"/>
        </w:rPr>
        <w:t xml:space="preserve"> miękkie wpisują </w:t>
      </w:r>
      <w:r w:rsidRPr="00DC5960">
        <w:rPr>
          <w:sz w:val="22"/>
        </w:rPr>
        <w:t>się w szeroko pojętą prewencję, kształtując świadomość i kulturę płatniczą przedsiębiorców oraz umożliwiając zmianę</w:t>
      </w:r>
      <w:r>
        <w:rPr>
          <w:sz w:val="22"/>
        </w:rPr>
        <w:t xml:space="preserve"> ich</w:t>
      </w:r>
      <w:r w:rsidRPr="00DC5960">
        <w:rPr>
          <w:sz w:val="22"/>
        </w:rPr>
        <w:t xml:space="preserve"> praktyk bez konieczności wszczęcia postępowania.</w:t>
      </w:r>
      <w:r>
        <w:rPr>
          <w:sz w:val="22"/>
        </w:rPr>
        <w:t xml:space="preserve"> </w:t>
      </w:r>
      <w:r w:rsidRPr="00DC5960">
        <w:rPr>
          <w:rFonts w:eastAsia="Calibri"/>
          <w:sz w:val="22"/>
        </w:rPr>
        <w:t xml:space="preserve">Pod koniec roku Prezes UOKIK </w:t>
      </w:r>
      <w:r>
        <w:rPr>
          <w:rFonts w:eastAsia="Calibri"/>
          <w:sz w:val="22"/>
        </w:rPr>
        <w:t xml:space="preserve">zawiadomił kolejnych 21 spółek o zauważonych wątpliwościach co do </w:t>
      </w:r>
      <w:r>
        <w:rPr>
          <w:rFonts w:eastAsia="Calibri"/>
          <w:sz w:val="22"/>
        </w:rPr>
        <w:lastRenderedPageBreak/>
        <w:t xml:space="preserve">terminowego regulowania zobowiązań. Od początku 2024 r. wystąpienia miękkie otrzymało 79 przedsiębiorców. </w:t>
      </w:r>
    </w:p>
    <w:p w14:paraId="1D88D462" w14:textId="77777777" w:rsidR="000A1751" w:rsidRDefault="000A1751" w:rsidP="000A1751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>
        <w:rPr>
          <w:rFonts w:cs="Segoe UI"/>
          <w:b/>
          <w:iCs/>
          <w:color w:val="222222"/>
          <w:sz w:val="22"/>
          <w:lang w:eastAsia="pl-PL"/>
        </w:rPr>
        <w:t>Zawiadomienia od przedsiębiorców</w:t>
      </w:r>
    </w:p>
    <w:p w14:paraId="254874B7" w14:textId="77777777" w:rsidR="000A1751" w:rsidRPr="00B85447" w:rsidRDefault="000A1751" w:rsidP="000A1751">
      <w:pPr>
        <w:spacing w:after="240" w:line="360" w:lineRule="auto"/>
        <w:jc w:val="both"/>
        <w:rPr>
          <w:rFonts w:cs="Arial"/>
          <w:bCs/>
          <w:sz w:val="22"/>
          <w:lang w:eastAsia="en-GB"/>
        </w:rPr>
      </w:pPr>
      <w:r w:rsidRPr="00B85447">
        <w:rPr>
          <w:rFonts w:eastAsia="Calibri"/>
          <w:sz w:val="22"/>
        </w:rPr>
        <w:t>W</w:t>
      </w:r>
      <w:r w:rsidRPr="00B85447">
        <w:rPr>
          <w:sz w:val="22"/>
        </w:rPr>
        <w:t xml:space="preserve"> celu zwalczania zatorów płatniczych, Prezes UOKiK aktywnie monitoruje rynek korzystając z różnorodnych źródeł informacji – zarówno tych powszechnie dostępnych jak </w:t>
      </w:r>
      <w:r>
        <w:rPr>
          <w:sz w:val="22"/>
        </w:rPr>
        <w:t>i własnych analiz.</w:t>
      </w:r>
    </w:p>
    <w:p w14:paraId="67B26466" w14:textId="77777777" w:rsidR="000A1751" w:rsidRPr="000D1D30" w:rsidRDefault="000A1751" w:rsidP="000A1751">
      <w:pPr>
        <w:spacing w:after="120" w:line="360" w:lineRule="auto"/>
        <w:jc w:val="both"/>
        <w:rPr>
          <w:rFonts w:eastAsia="Calibri"/>
          <w:sz w:val="22"/>
        </w:rPr>
      </w:pPr>
      <w:r w:rsidRPr="000D1D30">
        <w:rPr>
          <w:rFonts w:eastAsia="Calibri"/>
          <w:sz w:val="22"/>
        </w:rPr>
        <w:t xml:space="preserve">Źródłem informacji stanowiących podstawę przeprowadzenia analizy prawdopodobieństwa </w:t>
      </w:r>
      <w:r w:rsidRPr="000D1D30">
        <w:rPr>
          <w:rFonts w:eastAsiaTheme="minorHAnsi" w:cstheme="minorBidi"/>
          <w:sz w:val="22"/>
        </w:rPr>
        <w:t xml:space="preserve">wystąpienia opóźnień </w:t>
      </w:r>
      <w:r w:rsidRPr="000D1D30">
        <w:rPr>
          <w:rFonts w:eastAsia="Calibri"/>
          <w:sz w:val="22"/>
        </w:rPr>
        <w:t>są również zawiadomienia wpływające do UOKiK od podmiotów, które podejrzewają, że stały się ofiarą zatorów płatniczych.</w:t>
      </w:r>
    </w:p>
    <w:p w14:paraId="41C287AE" w14:textId="77777777" w:rsidR="000A1751" w:rsidRDefault="000A1751" w:rsidP="000A1751">
      <w:pPr>
        <w:autoSpaceDE w:val="0"/>
        <w:autoSpaceDN w:val="0"/>
        <w:adjustRightInd w:val="0"/>
        <w:spacing w:after="120" w:line="360" w:lineRule="auto"/>
        <w:rPr>
          <w:rFonts w:eastAsia="Calibri"/>
          <w:sz w:val="22"/>
        </w:rPr>
      </w:pPr>
      <w:r>
        <w:rPr>
          <w:rFonts w:eastAsia="Calibri"/>
          <w:sz w:val="22"/>
        </w:rPr>
        <w:t>W 2024 r. Prezes Urzędu rozpatrzył 28 zawiadomień dotyczących podejrzenia wystąpienia nadmiernego opóźniania się ze spełnianiem świadczeń pieniężnych.</w:t>
      </w:r>
      <w:r w:rsidRPr="000D1D30">
        <w:rPr>
          <w:rFonts w:eastAsia="Calibri"/>
          <w:sz w:val="22"/>
        </w:rPr>
        <w:t xml:space="preserve"> </w:t>
      </w:r>
    </w:p>
    <w:p w14:paraId="5EDBE3E5" w14:textId="77777777" w:rsidR="000A1751" w:rsidRPr="00BC24E7" w:rsidRDefault="000A1751" w:rsidP="000A1751">
      <w:pPr>
        <w:pStyle w:val="ZLEGWMATFIZCHEMzmlegendywzorumatfizlubchemartykuempunktem"/>
        <w:spacing w:after="240"/>
        <w:ind w:left="0" w:firstLine="0"/>
        <w:rPr>
          <w:rFonts w:ascii="Trebuchet MS" w:hAnsi="Trebuchet MS" w:cs="Calibri"/>
          <w:b/>
          <w:color w:val="000000"/>
          <w:sz w:val="22"/>
        </w:rPr>
      </w:pPr>
      <w:r w:rsidRPr="00BC24E7">
        <w:rPr>
          <w:rFonts w:ascii="Trebuchet MS" w:hAnsi="Trebuchet MS" w:cs="Calibri"/>
          <w:b/>
          <w:color w:val="000000"/>
          <w:sz w:val="22"/>
        </w:rPr>
        <w:t>Jakie kary grożą przedsiębiorcom?</w:t>
      </w:r>
    </w:p>
    <w:p w14:paraId="34C29F2F" w14:textId="77777777" w:rsidR="000A1751" w:rsidRPr="00DC7B98" w:rsidRDefault="000A1751" w:rsidP="000A1751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0D1D30">
        <w:rPr>
          <w:rFonts w:eastAsia="Calibri"/>
          <w:sz w:val="22"/>
        </w:rPr>
        <w:t xml:space="preserve">Zatory płatnicze to negatywne zjawisko rynkowe, które powstaje gdy przedsiębiorcy nie otrzymują </w:t>
      </w:r>
      <w:r w:rsidRPr="00DC7B98">
        <w:rPr>
          <w:rFonts w:eastAsia="Calibri"/>
          <w:sz w:val="22"/>
        </w:rPr>
        <w:t xml:space="preserve">na czas swoich należności od kontrahentów. Nagromadzone zadłużenia przechodzą na kolejne podmioty powiązane we wzajemnych relacjach handlowych, niekorzystnie wpływając na płynność finansową całego otoczenia biznesowego. </w:t>
      </w:r>
    </w:p>
    <w:p w14:paraId="2961A37F" w14:textId="77777777" w:rsidR="000A1751" w:rsidRPr="00DC7B98" w:rsidRDefault="000A1751" w:rsidP="000A1751">
      <w:pPr>
        <w:spacing w:after="240" w:line="360" w:lineRule="auto"/>
        <w:jc w:val="both"/>
        <w:rPr>
          <w:rFonts w:eastAsia="Calibri"/>
          <w:sz w:val="22"/>
        </w:rPr>
      </w:pPr>
      <w:r w:rsidRPr="00DC7B98">
        <w:rPr>
          <w:rFonts w:eastAsia="Calibri"/>
          <w:sz w:val="22"/>
        </w:rPr>
        <w:t xml:space="preserve">Do nadmiernego opóźniania się ze spełnieniem świadczeń pieniężnych dochodzi, gdy w okresie trzech kolejnych miesięcy suma wartości wszystkich świadczeń pieniężnych niespełnionych lub spełnionych po terminie przez dany podmiot wynosi co najmniej 2 mln zł. </w:t>
      </w:r>
      <w:bookmarkStart w:id="2" w:name="_Hlk188607225"/>
      <w:r w:rsidRPr="00DC7B98">
        <w:rPr>
          <w:rFonts w:eastAsia="Calibri"/>
          <w:sz w:val="22"/>
        </w:rPr>
        <w:t>W przypadku stwierdzenia w toku postępowania, że takie opóźnienia w płatnościach wystąpiły, Prezes UOKiK nakłada na przedsiębiorcę administracyjną karę pieniężną, której wysokość uzależniona jest przede wszystkim od kwoty przeterminowanych płatności oraz długości opóźnień w zapłacie.</w:t>
      </w:r>
    </w:p>
    <w:bookmarkEnd w:id="2"/>
    <w:p w14:paraId="21C9F550" w14:textId="77777777" w:rsidR="000A1751" w:rsidRPr="00371480" w:rsidRDefault="000A1751" w:rsidP="000A1751">
      <w:pPr>
        <w:spacing w:line="360" w:lineRule="auto"/>
        <w:jc w:val="both"/>
        <w:rPr>
          <w:color w:val="538135" w:themeColor="accent6" w:themeShade="BF"/>
          <w:sz w:val="22"/>
        </w:rPr>
      </w:pPr>
      <w:r w:rsidRPr="00DC7B98">
        <w:rPr>
          <w:sz w:val="22"/>
          <w:shd w:val="clear" w:color="auto" w:fill="FFFFFF"/>
        </w:rPr>
        <w:t>Wysokość k</w:t>
      </w:r>
      <w:r w:rsidRPr="00DC7B98">
        <w:rPr>
          <w:sz w:val="22"/>
        </w:rPr>
        <w:t xml:space="preserve">ary </w:t>
      </w:r>
      <w:r>
        <w:rPr>
          <w:sz w:val="22"/>
        </w:rPr>
        <w:t>jest</w:t>
      </w:r>
      <w:r w:rsidRPr="00DC7B98">
        <w:rPr>
          <w:sz w:val="22"/>
        </w:rPr>
        <w:t xml:space="preserve"> ustalana dwuetapowo. W pierwszym etapie wyliczana </w:t>
      </w:r>
      <w:r>
        <w:rPr>
          <w:sz w:val="22"/>
        </w:rPr>
        <w:t>jest</w:t>
      </w:r>
      <w:r w:rsidRPr="00DC7B98">
        <w:rPr>
          <w:sz w:val="22"/>
        </w:rPr>
        <w:t xml:space="preserve"> maksymalna kara pieniężna na podstawie </w:t>
      </w:r>
      <w:r w:rsidRPr="007E3D9A">
        <w:rPr>
          <w:sz w:val="22"/>
        </w:rPr>
        <w:t xml:space="preserve">wzoru podanego w </w:t>
      </w:r>
      <w:r>
        <w:rPr>
          <w:sz w:val="22"/>
        </w:rPr>
        <w:t>u</w:t>
      </w:r>
      <w:r w:rsidRPr="007E3D9A">
        <w:rPr>
          <w:sz w:val="22"/>
        </w:rPr>
        <w:t>stawie antyzatorowej. W drugim etapie Prezes UOK</w:t>
      </w:r>
      <w:r>
        <w:rPr>
          <w:sz w:val="22"/>
        </w:rPr>
        <w:t>i</w:t>
      </w:r>
      <w:r w:rsidRPr="007E3D9A">
        <w:rPr>
          <w:sz w:val="22"/>
        </w:rPr>
        <w:t>K</w:t>
      </w:r>
      <w:r>
        <w:rPr>
          <w:sz w:val="22"/>
        </w:rPr>
        <w:t xml:space="preserve"> może zmniejszyć karę pieniężną  </w:t>
      </w:r>
      <w:r w:rsidRPr="007E3D9A">
        <w:rPr>
          <w:sz w:val="22"/>
        </w:rPr>
        <w:t>w oparciu o dodatkowe okoliczności wymienione w Ustawie</w:t>
      </w:r>
      <w:r>
        <w:rPr>
          <w:sz w:val="22"/>
        </w:rPr>
        <w:t>.</w:t>
      </w:r>
      <w:r w:rsidRPr="007E3D9A">
        <w:rPr>
          <w:sz w:val="22"/>
        </w:rPr>
        <w:t xml:space="preserve">  </w:t>
      </w:r>
      <w:r>
        <w:rPr>
          <w:sz w:val="22"/>
        </w:rPr>
        <w:t>Prezes UOKiK bierze</w:t>
      </w:r>
      <w:r w:rsidRPr="007E3D9A">
        <w:rPr>
          <w:sz w:val="22"/>
        </w:rPr>
        <w:t xml:space="preserve"> pod uwagę </w:t>
      </w:r>
      <w:r w:rsidRPr="007E3D9A">
        <w:rPr>
          <w:sz w:val="22"/>
          <w:shd w:val="clear" w:color="auto" w:fill="FFFFFF"/>
        </w:rPr>
        <w:t xml:space="preserve">nie tylko wartość przeterminowanych płatności i długość opóźnień, lecz również wagę i okoliczności naruszenia, działania podjęte przez przedsiębiorcę </w:t>
      </w:r>
      <w:r w:rsidRPr="00D2084A">
        <w:rPr>
          <w:color w:val="000000" w:themeColor="text1"/>
          <w:sz w:val="22"/>
          <w:shd w:val="clear" w:color="auto" w:fill="FFFFFF"/>
        </w:rPr>
        <w:t>z własnej inicjatywy w celu zaprzestania naruszenia oraz współpracę z Urzędem w toku postępowania</w:t>
      </w:r>
      <w:r>
        <w:rPr>
          <w:color w:val="000000" w:themeColor="text1"/>
          <w:sz w:val="22"/>
          <w:shd w:val="clear" w:color="auto" w:fill="FFFFFF"/>
        </w:rPr>
        <w:t>.</w:t>
      </w:r>
    </w:p>
    <w:p w14:paraId="5BD4BE0D" w14:textId="77777777" w:rsidR="000A1751" w:rsidRDefault="000A1751" w:rsidP="000A1751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</w:p>
    <w:p w14:paraId="0B8BD736" w14:textId="77777777" w:rsidR="000A1751" w:rsidRPr="00EB340D" w:rsidRDefault="000A1751" w:rsidP="000A1751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b/>
          <w:sz w:val="22"/>
          <w:lang w:val="pl-PL"/>
        </w:rPr>
      </w:pPr>
      <w:r w:rsidRPr="00EB340D">
        <w:rPr>
          <w:rFonts w:ascii="Trebuchet MS" w:hAnsi="Trebuchet MS"/>
          <w:b/>
          <w:sz w:val="22"/>
          <w:lang w:val="pl-PL"/>
        </w:rPr>
        <w:t>Wejdź na stronę</w:t>
      </w:r>
      <w:r>
        <w:rPr>
          <w:rFonts w:ascii="Trebuchet MS" w:hAnsi="Trebuchet MS"/>
          <w:b/>
          <w:sz w:val="22"/>
          <w:lang w:val="pl-PL"/>
        </w:rPr>
        <w:t xml:space="preserve"> poświęconą</w:t>
      </w:r>
      <w:r w:rsidRPr="00EB340D">
        <w:rPr>
          <w:rFonts w:ascii="Trebuchet MS" w:hAnsi="Trebuchet MS"/>
          <w:b/>
          <w:sz w:val="22"/>
          <w:lang w:val="pl-PL"/>
        </w:rPr>
        <w:t xml:space="preserve"> zatorom płatniczym</w:t>
      </w:r>
    </w:p>
    <w:p w14:paraId="0ECBE7F8" w14:textId="77777777" w:rsidR="000A1751" w:rsidRDefault="000A1751" w:rsidP="000A1751">
      <w:pPr>
        <w:pStyle w:val="mcntmcntmcntmcntmcnt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lang w:val="pl-PL"/>
        </w:rPr>
      </w:pPr>
      <w:r w:rsidRPr="001D48B7">
        <w:rPr>
          <w:rFonts w:ascii="Trebuchet MS" w:hAnsi="Trebuchet MS"/>
          <w:sz w:val="22"/>
          <w:lang w:val="pl-PL"/>
        </w:rPr>
        <w:t>Czym są zatory</w:t>
      </w:r>
      <w:r>
        <w:rPr>
          <w:rFonts w:ascii="Trebuchet MS" w:hAnsi="Trebuchet MS"/>
          <w:sz w:val="22"/>
          <w:lang w:val="pl-PL"/>
        </w:rPr>
        <w:t xml:space="preserve"> płatnicze</w:t>
      </w:r>
      <w:r w:rsidRPr="001D48B7">
        <w:rPr>
          <w:rFonts w:ascii="Trebuchet MS" w:hAnsi="Trebuchet MS"/>
          <w:sz w:val="22"/>
          <w:lang w:val="pl-PL"/>
        </w:rPr>
        <w:t>, kiedy może zają</w:t>
      </w:r>
      <w:r>
        <w:rPr>
          <w:rFonts w:ascii="Trebuchet MS" w:hAnsi="Trebuchet MS"/>
          <w:sz w:val="22"/>
          <w:lang w:val="pl-PL"/>
        </w:rPr>
        <w:t>ć</w:t>
      </w:r>
      <w:r w:rsidRPr="001D48B7">
        <w:rPr>
          <w:rFonts w:ascii="Trebuchet MS" w:hAnsi="Trebuchet MS"/>
          <w:sz w:val="22"/>
          <w:lang w:val="pl-PL"/>
        </w:rPr>
        <w:t xml:space="preserve"> się nimi Pre</w:t>
      </w:r>
      <w:r>
        <w:rPr>
          <w:rFonts w:ascii="Trebuchet MS" w:hAnsi="Trebuchet MS"/>
          <w:sz w:val="22"/>
          <w:lang w:val="pl-PL"/>
        </w:rPr>
        <w:t>zes Urzędu, jak można zgłosić</w:t>
      </w:r>
      <w:r w:rsidRPr="001D48B7">
        <w:rPr>
          <w:rFonts w:ascii="Trebuchet MS" w:hAnsi="Trebuchet MS"/>
          <w:sz w:val="22"/>
          <w:lang w:val="pl-PL"/>
        </w:rPr>
        <w:t xml:space="preserve"> przedsiębiorc</w:t>
      </w:r>
      <w:r>
        <w:rPr>
          <w:rFonts w:ascii="Trebuchet MS" w:hAnsi="Trebuchet MS"/>
          <w:sz w:val="22"/>
          <w:lang w:val="pl-PL"/>
        </w:rPr>
        <w:t xml:space="preserve">ę nie wywiązującego się z zobowiązań </w:t>
      </w:r>
      <w:r w:rsidRPr="001D48B7">
        <w:rPr>
          <w:rFonts w:ascii="Trebuchet MS" w:hAnsi="Trebuchet MS"/>
          <w:sz w:val="22"/>
          <w:lang w:val="pl-PL"/>
        </w:rPr>
        <w:t xml:space="preserve">i kto może </w:t>
      </w:r>
      <w:r>
        <w:rPr>
          <w:rFonts w:ascii="Trebuchet MS" w:hAnsi="Trebuchet MS"/>
          <w:sz w:val="22"/>
          <w:lang w:val="pl-PL"/>
        </w:rPr>
        <w:t xml:space="preserve">to zrobić? Odpowiedzi na te i wiele innych pytań znajdziesz </w:t>
      </w:r>
      <w:r w:rsidRPr="00DF7ABA">
        <w:rPr>
          <w:rFonts w:ascii="Trebuchet MS" w:hAnsi="Trebuchet MS"/>
          <w:sz w:val="22"/>
          <w:lang w:val="pl-PL"/>
        </w:rPr>
        <w:t xml:space="preserve">na </w:t>
      </w:r>
      <w:r>
        <w:rPr>
          <w:rFonts w:ascii="Trebuchet MS" w:hAnsi="Trebuchet MS"/>
          <w:sz w:val="22"/>
          <w:lang w:val="pl-PL"/>
        </w:rPr>
        <w:t xml:space="preserve">stronie </w:t>
      </w:r>
      <w:hyperlink r:id="rId8" w:history="1">
        <w:r w:rsidRPr="00BD4BE0">
          <w:rPr>
            <w:rStyle w:val="Hipercze"/>
            <w:rFonts w:ascii="Trebuchet MS" w:hAnsi="Trebuchet MS"/>
            <w:sz w:val="22"/>
            <w:lang w:val="pl-PL"/>
          </w:rPr>
          <w:t>https://uokik.gov.pl/zatory-platnicze</w:t>
        </w:r>
      </w:hyperlink>
      <w:r>
        <w:rPr>
          <w:rFonts w:ascii="Trebuchet MS" w:hAnsi="Trebuchet MS"/>
          <w:sz w:val="22"/>
          <w:lang w:val="pl-PL"/>
        </w:rPr>
        <w:t xml:space="preserve"> </w:t>
      </w:r>
    </w:p>
    <w:bookmarkEnd w:id="0"/>
    <w:p w14:paraId="3F8ED528" w14:textId="77777777" w:rsidR="000A1751" w:rsidRDefault="000A1751" w:rsidP="000A1751"/>
    <w:p w14:paraId="659444FB" w14:textId="77777777" w:rsidR="000A1751" w:rsidRDefault="000A1751" w:rsidP="000A1751"/>
    <w:p w14:paraId="3FF68518" w14:textId="77777777" w:rsidR="00443937" w:rsidRPr="0091570B" w:rsidRDefault="00774C56" w:rsidP="0091570B">
      <w:pPr>
        <w:spacing w:after="240" w:line="360" w:lineRule="auto"/>
        <w:rPr>
          <w:sz w:val="22"/>
        </w:rPr>
      </w:pPr>
    </w:p>
    <w:sectPr w:rsidR="00443937" w:rsidRPr="0091570B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A2FA1" w14:textId="77777777" w:rsidR="00351EBB" w:rsidRDefault="00351EBB" w:rsidP="002F3CE9">
      <w:r>
        <w:separator/>
      </w:r>
    </w:p>
  </w:endnote>
  <w:endnote w:type="continuationSeparator" w:id="0">
    <w:p w14:paraId="6E71605A" w14:textId="77777777" w:rsidR="00351EBB" w:rsidRDefault="00351EBB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BC91" w14:textId="77777777" w:rsidR="00D51C53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77777777" w:rsidR="00D51C53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BCE8" w14:textId="77777777" w:rsidR="00351EBB" w:rsidRDefault="00351EBB" w:rsidP="002F3CE9">
      <w:r>
        <w:separator/>
      </w:r>
    </w:p>
  </w:footnote>
  <w:footnote w:type="continuationSeparator" w:id="0">
    <w:p w14:paraId="720871A2" w14:textId="77777777" w:rsidR="00351EBB" w:rsidRDefault="00351EBB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D51C53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446"/>
    <w:multiLevelType w:val="hybridMultilevel"/>
    <w:tmpl w:val="1F2E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95379"/>
    <w:rsid w:val="000A1751"/>
    <w:rsid w:val="000A70C1"/>
    <w:rsid w:val="00121E9E"/>
    <w:rsid w:val="00145FC4"/>
    <w:rsid w:val="001F192C"/>
    <w:rsid w:val="00212576"/>
    <w:rsid w:val="0021502D"/>
    <w:rsid w:val="00285AD1"/>
    <w:rsid w:val="002A4051"/>
    <w:rsid w:val="002C1863"/>
    <w:rsid w:val="002D7F50"/>
    <w:rsid w:val="002E60E3"/>
    <w:rsid w:val="002F3CE9"/>
    <w:rsid w:val="00311049"/>
    <w:rsid w:val="003230F6"/>
    <w:rsid w:val="00351EBB"/>
    <w:rsid w:val="00362EE5"/>
    <w:rsid w:val="00366A74"/>
    <w:rsid w:val="003B387C"/>
    <w:rsid w:val="003D1D04"/>
    <w:rsid w:val="004039FB"/>
    <w:rsid w:val="0042544B"/>
    <w:rsid w:val="00432FDF"/>
    <w:rsid w:val="00434DAE"/>
    <w:rsid w:val="00435E2F"/>
    <w:rsid w:val="0045441E"/>
    <w:rsid w:val="004879BF"/>
    <w:rsid w:val="004B3C50"/>
    <w:rsid w:val="004E0181"/>
    <w:rsid w:val="0050093E"/>
    <w:rsid w:val="005A4C49"/>
    <w:rsid w:val="005A7017"/>
    <w:rsid w:val="005F265B"/>
    <w:rsid w:val="006032A1"/>
    <w:rsid w:val="00633BDF"/>
    <w:rsid w:val="00697112"/>
    <w:rsid w:val="006D7841"/>
    <w:rsid w:val="007074FF"/>
    <w:rsid w:val="00722A98"/>
    <w:rsid w:val="00725ADD"/>
    <w:rsid w:val="0075139D"/>
    <w:rsid w:val="00752964"/>
    <w:rsid w:val="00774C56"/>
    <w:rsid w:val="00792ABB"/>
    <w:rsid w:val="007A3226"/>
    <w:rsid w:val="007E1F93"/>
    <w:rsid w:val="007E24D0"/>
    <w:rsid w:val="007F1B98"/>
    <w:rsid w:val="00820ABA"/>
    <w:rsid w:val="008303AB"/>
    <w:rsid w:val="008E6E83"/>
    <w:rsid w:val="0091570B"/>
    <w:rsid w:val="00940705"/>
    <w:rsid w:val="009526FD"/>
    <w:rsid w:val="009722D3"/>
    <w:rsid w:val="00974DB8"/>
    <w:rsid w:val="009A210F"/>
    <w:rsid w:val="009A68FF"/>
    <w:rsid w:val="00AB2614"/>
    <w:rsid w:val="00AE7E38"/>
    <w:rsid w:val="00B34661"/>
    <w:rsid w:val="00B7786B"/>
    <w:rsid w:val="00B93A14"/>
    <w:rsid w:val="00BB4F2E"/>
    <w:rsid w:val="00C25EA3"/>
    <w:rsid w:val="00C33D40"/>
    <w:rsid w:val="00C83C28"/>
    <w:rsid w:val="00CA6A63"/>
    <w:rsid w:val="00CF20C2"/>
    <w:rsid w:val="00D05ABB"/>
    <w:rsid w:val="00DD7B11"/>
    <w:rsid w:val="00E07838"/>
    <w:rsid w:val="00E53A18"/>
    <w:rsid w:val="00E9455E"/>
    <w:rsid w:val="00EB7DD3"/>
    <w:rsid w:val="00F17A77"/>
    <w:rsid w:val="00F3314A"/>
    <w:rsid w:val="00F3721B"/>
    <w:rsid w:val="00F3792C"/>
    <w:rsid w:val="00F91579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85E29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mcntmcntmcntmcntmcntmsonormal">
    <w:name w:val="mcntmcntmcntmcntmcntmsonormal"/>
    <w:basedOn w:val="Normalny"/>
    <w:rsid w:val="000A17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0A1751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zatory-platnic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754AE73-7F67-4CA5-88B9-0EC5931408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4</cp:revision>
  <dcterms:created xsi:type="dcterms:W3CDTF">2025-02-03T07:06:00Z</dcterms:created>
  <dcterms:modified xsi:type="dcterms:W3CDTF">2025-02-03T07:23:00Z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58b92fa1-9f5c-45f7-bb26-97bb7bd04225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